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A0B4" w14:textId="75AC568F" w:rsidR="00AA1CA2" w:rsidRPr="00AA1CA2" w:rsidRDefault="00AA1CA2">
      <w:pPr>
        <w:rPr>
          <w:b/>
          <w:bCs/>
          <w:sz w:val="28"/>
          <w:szCs w:val="28"/>
        </w:rPr>
      </w:pPr>
      <w:r w:rsidRPr="00AA1CA2">
        <w:rPr>
          <w:b/>
          <w:bCs/>
          <w:sz w:val="28"/>
          <w:szCs w:val="28"/>
        </w:rPr>
        <w:t>Strategy Workforce Plan 2023-2027</w:t>
      </w:r>
    </w:p>
    <w:p w14:paraId="5B041DAA" w14:textId="4EABB257" w:rsidR="00F82C93" w:rsidRPr="00F82C93" w:rsidRDefault="00F82C93">
      <w:pPr>
        <w:rPr>
          <w:b/>
          <w:bCs/>
        </w:rPr>
      </w:pPr>
      <w:r w:rsidRPr="00F82C93">
        <w:rPr>
          <w:b/>
          <w:bCs/>
        </w:rPr>
        <w:t>Our People</w:t>
      </w:r>
    </w:p>
    <w:p w14:paraId="351EB663" w14:textId="01DCAEDA" w:rsidR="00F82C93" w:rsidRDefault="00F82C93" w:rsidP="00F82C93">
      <w:r>
        <w:t xml:space="preserve">Build a connected, engaged and job ready workforce, with the health, </w:t>
      </w:r>
      <w:r w:rsidR="00417B99">
        <w:t>wellbeing,</w:t>
      </w:r>
      <w:r>
        <w:t xml:space="preserve"> and safety of our people a priority.</w:t>
      </w:r>
    </w:p>
    <w:p w14:paraId="3B66D9D2" w14:textId="77777777" w:rsidR="00F82C93" w:rsidRPr="00F82C93" w:rsidRDefault="00F82C93" w:rsidP="00F82C93">
      <w:pPr>
        <w:rPr>
          <w:b/>
          <w:bCs/>
        </w:rPr>
      </w:pPr>
      <w:r w:rsidRPr="00F82C93">
        <w:rPr>
          <w:b/>
          <w:bCs/>
        </w:rPr>
        <w:t>Strategic context</w:t>
      </w:r>
    </w:p>
    <w:p w14:paraId="6A659799" w14:textId="188CB8D3" w:rsidR="00F82C93" w:rsidRDefault="00F82C93" w:rsidP="00F82C93">
      <w:r>
        <w:t xml:space="preserve">Together we prevent, disrupt, respond, and investigate, to make Queensland the safest state. This plan links to the Queensland Government </w:t>
      </w:r>
      <w:r w:rsidR="00AA1CA2">
        <w:t>10-year</w:t>
      </w:r>
      <w:r>
        <w:t xml:space="preserve"> human capital outlook and 3</w:t>
      </w:r>
      <w:r w:rsidR="00AA1CA2">
        <w:t>-</w:t>
      </w:r>
      <w:r>
        <w:t>year human capital strategic roadmap. It supports the QPS Strategic Plan to drive workforce transformation.</w:t>
      </w:r>
    </w:p>
    <w:p w14:paraId="78766F9D" w14:textId="77777777" w:rsidR="00F82C93" w:rsidRPr="00F82C93" w:rsidRDefault="00F82C93" w:rsidP="00F82C93">
      <w:pPr>
        <w:rPr>
          <w:b/>
          <w:bCs/>
        </w:rPr>
      </w:pPr>
      <w:r w:rsidRPr="00F82C93">
        <w:rPr>
          <w:b/>
          <w:bCs/>
        </w:rPr>
        <w:t>Our Risks</w:t>
      </w:r>
    </w:p>
    <w:p w14:paraId="1F9B4D66" w14:textId="77777777" w:rsidR="00F82C93" w:rsidRDefault="00F82C93" w:rsidP="00F82C93">
      <w:pPr>
        <w:pStyle w:val="ListParagraph"/>
        <w:numPr>
          <w:ilvl w:val="0"/>
          <w:numId w:val="1"/>
        </w:numPr>
      </w:pPr>
      <w:r>
        <w:t>Attract and retain the right talent in a highly competitive labour market</w:t>
      </w:r>
    </w:p>
    <w:p w14:paraId="4864C03B" w14:textId="3D1E6268" w:rsidR="00F82C93" w:rsidRDefault="00F82C93" w:rsidP="00F82C93">
      <w:pPr>
        <w:pStyle w:val="ListParagraph"/>
        <w:numPr>
          <w:ilvl w:val="0"/>
          <w:numId w:val="1"/>
        </w:numPr>
      </w:pPr>
      <w:r>
        <w:t>Align capacity and capability to meet future demand</w:t>
      </w:r>
    </w:p>
    <w:p w14:paraId="15AACBE3" w14:textId="336034FF" w:rsidR="00F82C93" w:rsidRDefault="00F82C93" w:rsidP="00F82C93">
      <w:pPr>
        <w:pStyle w:val="ListParagraph"/>
        <w:numPr>
          <w:ilvl w:val="0"/>
          <w:numId w:val="1"/>
        </w:numPr>
      </w:pPr>
      <w:r>
        <w:t>Implement a workforce model that enables fiscal sustainability</w:t>
      </w:r>
    </w:p>
    <w:p w14:paraId="35F2E0C7" w14:textId="3234DF1C" w:rsidR="00F82C93" w:rsidRPr="00F82C93" w:rsidRDefault="00F82C93" w:rsidP="00F82C93">
      <w:pPr>
        <w:rPr>
          <w:b/>
          <w:bCs/>
        </w:rPr>
      </w:pPr>
      <w:r w:rsidRPr="00F82C93">
        <w:rPr>
          <w:b/>
          <w:bCs/>
        </w:rPr>
        <w:t xml:space="preserve">Our </w:t>
      </w:r>
      <w:r>
        <w:rPr>
          <w:b/>
          <w:bCs/>
        </w:rPr>
        <w:t>Opportunities</w:t>
      </w:r>
    </w:p>
    <w:p w14:paraId="3F803EB8" w14:textId="699B3464" w:rsidR="00F82C93" w:rsidRDefault="00F82C93" w:rsidP="00F82C93">
      <w:pPr>
        <w:pStyle w:val="ListParagraph"/>
        <w:numPr>
          <w:ilvl w:val="0"/>
          <w:numId w:val="1"/>
        </w:numPr>
      </w:pPr>
      <w:r>
        <w:t>Achieve a blended workforce that improves financial sustainability</w:t>
      </w:r>
    </w:p>
    <w:p w14:paraId="14B86BB8" w14:textId="67E21723" w:rsidR="00F82C93" w:rsidRDefault="00F82C93" w:rsidP="00F82C93">
      <w:pPr>
        <w:pStyle w:val="ListParagraph"/>
        <w:numPr>
          <w:ilvl w:val="0"/>
          <w:numId w:val="1"/>
        </w:numPr>
      </w:pPr>
      <w:r>
        <w:t>Implement service delivery reforms to address government objectives and changing community expectations</w:t>
      </w:r>
    </w:p>
    <w:p w14:paraId="4C552176" w14:textId="55CEA15E" w:rsidR="00F82C93" w:rsidRDefault="00F82C93" w:rsidP="00F82C93">
      <w:pPr>
        <w:pStyle w:val="ListParagraph"/>
        <w:numPr>
          <w:ilvl w:val="0"/>
          <w:numId w:val="1"/>
        </w:numPr>
      </w:pPr>
      <w:r>
        <w:t>Embrace Technology to optimise new and better ways of working</w:t>
      </w:r>
    </w:p>
    <w:p w14:paraId="2CACEF0F" w14:textId="23B52F64" w:rsidR="009164B9" w:rsidRPr="009164B9" w:rsidRDefault="00F82C93" w:rsidP="00F82C93">
      <w:pPr>
        <w:rPr>
          <w:b/>
          <w:bCs/>
        </w:rPr>
      </w:pPr>
      <w:r w:rsidRPr="00F82C93">
        <w:rPr>
          <w:b/>
          <w:bCs/>
        </w:rPr>
        <w:t xml:space="preserve">Our </w:t>
      </w:r>
      <w:r>
        <w:rPr>
          <w:b/>
          <w:bCs/>
        </w:rPr>
        <w:t>Workforce Profile</w:t>
      </w:r>
      <w:r w:rsidR="009164B9">
        <w:rPr>
          <w:b/>
          <w:bCs/>
        </w:rPr>
        <w:br/>
      </w:r>
      <w:r w:rsidR="009164B9" w:rsidRPr="009164B9">
        <w:t xml:space="preserve">NOTE - Workforce data as </w:t>
      </w:r>
      <w:proofErr w:type="gramStart"/>
      <w:r w:rsidR="009164B9" w:rsidRPr="009164B9">
        <w:t>at</w:t>
      </w:r>
      <w:proofErr w:type="gramEnd"/>
      <w:r w:rsidR="009164B9" w:rsidRPr="009164B9">
        <w:t xml:space="preserve"> 30 June 2023</w:t>
      </w:r>
    </w:p>
    <w:p w14:paraId="20C35868" w14:textId="1B4A87F2" w:rsidR="00F82C93" w:rsidRDefault="00F82C93" w:rsidP="001951DC">
      <w:r>
        <w:t>Who we are</w:t>
      </w:r>
    </w:p>
    <w:p w14:paraId="154E150D" w14:textId="44270543" w:rsidR="00F82C93" w:rsidRDefault="00F82C93" w:rsidP="00F002F7">
      <w:pPr>
        <w:pStyle w:val="ListParagraph"/>
        <w:numPr>
          <w:ilvl w:val="0"/>
          <w:numId w:val="21"/>
        </w:numPr>
      </w:pPr>
      <w:r>
        <w:t>Our Workforce: 17,534</w:t>
      </w:r>
    </w:p>
    <w:p w14:paraId="790DFFFA" w14:textId="77777777" w:rsidR="001951DC" w:rsidRDefault="00F82C93" w:rsidP="00F002F7">
      <w:pPr>
        <w:pStyle w:val="ListParagraph"/>
        <w:numPr>
          <w:ilvl w:val="1"/>
          <w:numId w:val="21"/>
        </w:numPr>
      </w:pPr>
      <w:r>
        <w:t>Staff 27%</w:t>
      </w:r>
    </w:p>
    <w:p w14:paraId="313F9B0A" w14:textId="77777777" w:rsidR="001951DC" w:rsidRDefault="00F82C93" w:rsidP="00F002F7">
      <w:pPr>
        <w:pStyle w:val="ListParagraph"/>
        <w:numPr>
          <w:ilvl w:val="2"/>
          <w:numId w:val="21"/>
        </w:numPr>
      </w:pPr>
      <w:r>
        <w:t>Male 41%</w:t>
      </w:r>
    </w:p>
    <w:p w14:paraId="2801C285" w14:textId="702BA22D" w:rsidR="00F82C93" w:rsidRDefault="00F82C93" w:rsidP="00F002F7">
      <w:pPr>
        <w:pStyle w:val="ListParagraph"/>
        <w:numPr>
          <w:ilvl w:val="2"/>
          <w:numId w:val="21"/>
        </w:numPr>
      </w:pPr>
      <w:r>
        <w:t>Female 59%</w:t>
      </w:r>
    </w:p>
    <w:p w14:paraId="45C8754A" w14:textId="6C79073F" w:rsidR="001951DC" w:rsidRDefault="001951DC" w:rsidP="00F002F7">
      <w:pPr>
        <w:pStyle w:val="ListParagraph"/>
        <w:numPr>
          <w:ilvl w:val="1"/>
          <w:numId w:val="21"/>
        </w:numPr>
      </w:pPr>
      <w:r>
        <w:t>Recruits 2%</w:t>
      </w:r>
    </w:p>
    <w:p w14:paraId="36486DD4" w14:textId="487093D7" w:rsidR="001951DC" w:rsidRDefault="001951DC" w:rsidP="00F002F7">
      <w:pPr>
        <w:pStyle w:val="ListParagraph"/>
        <w:numPr>
          <w:ilvl w:val="2"/>
          <w:numId w:val="21"/>
        </w:numPr>
      </w:pPr>
      <w:r>
        <w:t>Male 72%</w:t>
      </w:r>
    </w:p>
    <w:p w14:paraId="13AA1E9B" w14:textId="69537EFB" w:rsidR="001951DC" w:rsidRDefault="001951DC" w:rsidP="00F002F7">
      <w:pPr>
        <w:pStyle w:val="ListParagraph"/>
        <w:numPr>
          <w:ilvl w:val="2"/>
          <w:numId w:val="21"/>
        </w:numPr>
      </w:pPr>
      <w:r>
        <w:t>Female 28%</w:t>
      </w:r>
    </w:p>
    <w:p w14:paraId="54F9867E" w14:textId="2314FB02" w:rsidR="001951DC" w:rsidRDefault="001951DC" w:rsidP="00F002F7">
      <w:pPr>
        <w:pStyle w:val="ListParagraph"/>
        <w:numPr>
          <w:ilvl w:val="1"/>
          <w:numId w:val="21"/>
        </w:numPr>
      </w:pPr>
      <w:r>
        <w:t>Police 71%</w:t>
      </w:r>
    </w:p>
    <w:p w14:paraId="76EE3292" w14:textId="74FD4C7C" w:rsidR="001951DC" w:rsidRDefault="001951DC" w:rsidP="00F002F7">
      <w:pPr>
        <w:pStyle w:val="ListParagraph"/>
        <w:numPr>
          <w:ilvl w:val="2"/>
          <w:numId w:val="21"/>
        </w:numPr>
      </w:pPr>
      <w:r>
        <w:t>Male 71.5%</w:t>
      </w:r>
    </w:p>
    <w:p w14:paraId="346C3632" w14:textId="5EBE4484" w:rsidR="001951DC" w:rsidRDefault="001951DC" w:rsidP="00F002F7">
      <w:pPr>
        <w:pStyle w:val="ListParagraph"/>
        <w:numPr>
          <w:ilvl w:val="2"/>
          <w:numId w:val="21"/>
        </w:numPr>
      </w:pPr>
      <w:r>
        <w:t>Female 28.4%</w:t>
      </w:r>
    </w:p>
    <w:p w14:paraId="22147EB8" w14:textId="46F17F03" w:rsidR="001951DC" w:rsidRDefault="001951DC" w:rsidP="00F002F7">
      <w:pPr>
        <w:pStyle w:val="ListParagraph"/>
        <w:numPr>
          <w:ilvl w:val="2"/>
          <w:numId w:val="21"/>
        </w:numPr>
      </w:pPr>
      <w:r>
        <w:t>Other 0.1%</w:t>
      </w:r>
    </w:p>
    <w:p w14:paraId="39A26152" w14:textId="0235D3F2" w:rsidR="001951DC" w:rsidRDefault="001951DC" w:rsidP="001951DC">
      <w:pPr>
        <w:pStyle w:val="ListParagraph"/>
        <w:ind w:left="2160"/>
      </w:pPr>
    </w:p>
    <w:p w14:paraId="6610A8CE" w14:textId="07ED4724" w:rsidR="00AA1CA2" w:rsidRDefault="00AA1CA2" w:rsidP="00AA1CA2">
      <w:r>
        <w:t>Our workforce is located in</w:t>
      </w:r>
    </w:p>
    <w:p w14:paraId="2BFC316E" w14:textId="26C2985C" w:rsidR="001951DC" w:rsidRDefault="001951DC" w:rsidP="001951DC">
      <w:pPr>
        <w:pStyle w:val="ListParagraph"/>
        <w:numPr>
          <w:ilvl w:val="1"/>
          <w:numId w:val="1"/>
        </w:numPr>
      </w:pPr>
      <w:r>
        <w:t>Rural 4%</w:t>
      </w:r>
    </w:p>
    <w:p w14:paraId="125BB666" w14:textId="3FEEC508" w:rsidR="001951DC" w:rsidRDefault="001951DC" w:rsidP="001951DC">
      <w:pPr>
        <w:pStyle w:val="ListParagraph"/>
        <w:numPr>
          <w:ilvl w:val="1"/>
          <w:numId w:val="1"/>
        </w:numPr>
      </w:pPr>
      <w:r>
        <w:t>Regional 28%</w:t>
      </w:r>
    </w:p>
    <w:p w14:paraId="227D2450" w14:textId="7EA84420" w:rsidR="00B11C09" w:rsidRDefault="001951DC" w:rsidP="00F002F7">
      <w:pPr>
        <w:pStyle w:val="ListParagraph"/>
        <w:numPr>
          <w:ilvl w:val="1"/>
          <w:numId w:val="1"/>
        </w:numPr>
      </w:pPr>
      <w:r>
        <w:t>Urban 68%</w:t>
      </w:r>
    </w:p>
    <w:p w14:paraId="4BF6B5C9" w14:textId="77777777" w:rsidR="00F002F7" w:rsidRDefault="00F002F7" w:rsidP="001951DC">
      <w:pPr>
        <w:sectPr w:rsidR="00F002F7" w:rsidSect="00F002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397" w:footer="708" w:gutter="0"/>
          <w:cols w:space="708"/>
          <w:docGrid w:linePitch="360"/>
        </w:sectPr>
      </w:pPr>
    </w:p>
    <w:p w14:paraId="5FBE58C0" w14:textId="53709E7E" w:rsidR="001951DC" w:rsidRDefault="00AA1CA2" w:rsidP="001951DC">
      <w:r>
        <w:lastRenderedPageBreak/>
        <w:t xml:space="preserve">Our Workforce </w:t>
      </w:r>
      <w:r w:rsidR="001951DC">
        <w:t>Diversity</w:t>
      </w:r>
    </w:p>
    <w:p w14:paraId="5CB0F4B8" w14:textId="209F09A1" w:rsidR="001951DC" w:rsidRDefault="001951DC" w:rsidP="001951DC">
      <w:pPr>
        <w:pStyle w:val="ListParagraph"/>
        <w:numPr>
          <w:ilvl w:val="0"/>
          <w:numId w:val="1"/>
        </w:numPr>
      </w:pPr>
      <w:r>
        <w:t>Average age (years)</w:t>
      </w:r>
    </w:p>
    <w:p w14:paraId="10413A16" w14:textId="266AD6A7" w:rsidR="001951DC" w:rsidRDefault="001951DC" w:rsidP="001951DC">
      <w:pPr>
        <w:pStyle w:val="ListParagraph"/>
        <w:numPr>
          <w:ilvl w:val="1"/>
          <w:numId w:val="1"/>
        </w:numPr>
      </w:pPr>
      <w:r>
        <w:t xml:space="preserve">Staff </w:t>
      </w:r>
      <w:r w:rsidR="00AA1CA2">
        <w:t xml:space="preserve">- </w:t>
      </w:r>
      <w:r>
        <w:t>46</w:t>
      </w:r>
    </w:p>
    <w:p w14:paraId="00BFD2E9" w14:textId="45C72F2A" w:rsidR="001951DC" w:rsidRDefault="001951DC" w:rsidP="001951DC">
      <w:pPr>
        <w:pStyle w:val="ListParagraph"/>
        <w:numPr>
          <w:ilvl w:val="1"/>
          <w:numId w:val="1"/>
        </w:numPr>
      </w:pPr>
      <w:r>
        <w:t xml:space="preserve">Recruits </w:t>
      </w:r>
      <w:r w:rsidR="00AA1CA2">
        <w:t xml:space="preserve">- </w:t>
      </w:r>
      <w:r>
        <w:t>28</w:t>
      </w:r>
    </w:p>
    <w:p w14:paraId="39988846" w14:textId="4FB36063" w:rsidR="00D530F3" w:rsidRDefault="001951DC" w:rsidP="00AA1CA2">
      <w:pPr>
        <w:pStyle w:val="ListParagraph"/>
        <w:numPr>
          <w:ilvl w:val="1"/>
          <w:numId w:val="1"/>
        </w:numPr>
      </w:pPr>
      <w:r>
        <w:t xml:space="preserve">Police </w:t>
      </w:r>
      <w:r w:rsidR="00AA1CA2">
        <w:t xml:space="preserve">– </w:t>
      </w:r>
      <w:r>
        <w:t>43</w:t>
      </w:r>
    </w:p>
    <w:p w14:paraId="6CF2AF4B" w14:textId="77777777" w:rsidR="00AA1CA2" w:rsidRDefault="00AA1CA2" w:rsidP="00AA1CA2">
      <w:pPr>
        <w:pStyle w:val="ListParagraph"/>
        <w:ind w:left="1440"/>
      </w:pPr>
    </w:p>
    <w:p w14:paraId="7286BD6F" w14:textId="656A49A7" w:rsidR="009A44E5" w:rsidRDefault="009A44E5" w:rsidP="009A44E5">
      <w:pPr>
        <w:pStyle w:val="ListParagraph"/>
        <w:numPr>
          <w:ilvl w:val="0"/>
          <w:numId w:val="1"/>
        </w:numPr>
      </w:pPr>
      <w:r>
        <w:t>Diversity Group</w:t>
      </w:r>
    </w:p>
    <w:p w14:paraId="58D88609" w14:textId="690B0C60" w:rsidR="009A44E5" w:rsidRDefault="009A44E5" w:rsidP="009A44E5">
      <w:pPr>
        <w:pStyle w:val="ListParagraph"/>
        <w:numPr>
          <w:ilvl w:val="1"/>
          <w:numId w:val="1"/>
        </w:numPr>
      </w:pPr>
      <w:r>
        <w:t>First Nation</w:t>
      </w:r>
      <w:r w:rsidR="00AA1CA2">
        <w:t>s</w:t>
      </w:r>
    </w:p>
    <w:p w14:paraId="16D22696" w14:textId="4C8DDDE5" w:rsidR="009A44E5" w:rsidRDefault="009A44E5" w:rsidP="009A44E5">
      <w:pPr>
        <w:pStyle w:val="ListParagraph"/>
        <w:numPr>
          <w:ilvl w:val="2"/>
          <w:numId w:val="1"/>
        </w:numPr>
      </w:pPr>
      <w:r>
        <w:t xml:space="preserve">Our Profile </w:t>
      </w:r>
      <w:r w:rsidR="00AA1CA2">
        <w:t xml:space="preserve">is </w:t>
      </w:r>
      <w:r>
        <w:t>2.3%</w:t>
      </w:r>
    </w:p>
    <w:p w14:paraId="23A9E57C" w14:textId="2EA80E28" w:rsidR="009A44E5" w:rsidRDefault="009A44E5" w:rsidP="009A44E5">
      <w:pPr>
        <w:pStyle w:val="ListParagraph"/>
        <w:numPr>
          <w:ilvl w:val="2"/>
          <w:numId w:val="1"/>
        </w:numPr>
      </w:pPr>
      <w:r>
        <w:t xml:space="preserve">Our Target </w:t>
      </w:r>
      <w:r w:rsidR="00AA1CA2">
        <w:t xml:space="preserve">is </w:t>
      </w:r>
      <w:r>
        <w:t>4%</w:t>
      </w:r>
    </w:p>
    <w:p w14:paraId="46AF51D2" w14:textId="77777777" w:rsidR="009A44E5" w:rsidRDefault="009A44E5" w:rsidP="009A44E5">
      <w:pPr>
        <w:pStyle w:val="ListParagraph"/>
        <w:numPr>
          <w:ilvl w:val="1"/>
          <w:numId w:val="1"/>
        </w:numPr>
      </w:pPr>
      <w:r>
        <w:t>Non-operational staff, members with a disability</w:t>
      </w:r>
    </w:p>
    <w:p w14:paraId="4EE2B649" w14:textId="02DB2918" w:rsidR="009A44E5" w:rsidRDefault="009A44E5" w:rsidP="009A44E5">
      <w:pPr>
        <w:pStyle w:val="ListParagraph"/>
        <w:numPr>
          <w:ilvl w:val="2"/>
          <w:numId w:val="1"/>
        </w:numPr>
      </w:pPr>
      <w:r>
        <w:t xml:space="preserve">Our Profile </w:t>
      </w:r>
      <w:r w:rsidR="00AA1CA2">
        <w:t xml:space="preserve">is </w:t>
      </w:r>
      <w:r>
        <w:t>3.1%</w:t>
      </w:r>
    </w:p>
    <w:p w14:paraId="6A77F5EB" w14:textId="7D8F16FB" w:rsidR="009A44E5" w:rsidRDefault="009A44E5" w:rsidP="009A44E5">
      <w:pPr>
        <w:pStyle w:val="ListParagraph"/>
        <w:numPr>
          <w:ilvl w:val="2"/>
          <w:numId w:val="1"/>
        </w:numPr>
      </w:pPr>
      <w:r>
        <w:t xml:space="preserve">Our Target </w:t>
      </w:r>
      <w:r w:rsidR="00AA1CA2">
        <w:t xml:space="preserve">is </w:t>
      </w:r>
      <w:r>
        <w:t>6%</w:t>
      </w:r>
    </w:p>
    <w:p w14:paraId="6C4304B4" w14:textId="12C5B5BC" w:rsidR="009A44E5" w:rsidRDefault="009A44E5" w:rsidP="009A44E5">
      <w:pPr>
        <w:pStyle w:val="ListParagraph"/>
        <w:numPr>
          <w:ilvl w:val="1"/>
          <w:numId w:val="1"/>
        </w:numPr>
      </w:pPr>
      <w:r>
        <w:t>Culturally and linguistically diverse</w:t>
      </w:r>
    </w:p>
    <w:p w14:paraId="62186713" w14:textId="58A77A87" w:rsidR="009A44E5" w:rsidRDefault="009A44E5" w:rsidP="009A44E5">
      <w:pPr>
        <w:pStyle w:val="ListParagraph"/>
        <w:numPr>
          <w:ilvl w:val="2"/>
          <w:numId w:val="1"/>
        </w:numPr>
      </w:pPr>
      <w:r>
        <w:t xml:space="preserve">Our Profile </w:t>
      </w:r>
      <w:r w:rsidR="0094657A">
        <w:t xml:space="preserve">is </w:t>
      </w:r>
      <w:r>
        <w:t>1.2%</w:t>
      </w:r>
    </w:p>
    <w:p w14:paraId="5D371D24" w14:textId="44B29960" w:rsidR="009A44E5" w:rsidRDefault="009A44E5" w:rsidP="009A44E5">
      <w:pPr>
        <w:pStyle w:val="ListParagraph"/>
        <w:numPr>
          <w:ilvl w:val="2"/>
          <w:numId w:val="1"/>
        </w:numPr>
      </w:pPr>
      <w:r>
        <w:t xml:space="preserve">Our Target </w:t>
      </w:r>
      <w:r w:rsidR="0094657A">
        <w:t xml:space="preserve">is </w:t>
      </w:r>
      <w:r>
        <w:t>8%</w:t>
      </w:r>
    </w:p>
    <w:p w14:paraId="03B7FD8D" w14:textId="700260ED" w:rsidR="009A44E5" w:rsidRDefault="009A44E5" w:rsidP="009A44E5">
      <w:pPr>
        <w:pStyle w:val="ListParagraph"/>
        <w:numPr>
          <w:ilvl w:val="1"/>
          <w:numId w:val="1"/>
        </w:numPr>
      </w:pPr>
      <w:r>
        <w:t>Women in leadership</w:t>
      </w:r>
    </w:p>
    <w:p w14:paraId="4486CEB5" w14:textId="5CECEA2C" w:rsidR="009A44E5" w:rsidRDefault="009A44E5" w:rsidP="009A44E5">
      <w:pPr>
        <w:pStyle w:val="ListParagraph"/>
        <w:numPr>
          <w:ilvl w:val="2"/>
          <w:numId w:val="1"/>
        </w:numPr>
      </w:pPr>
      <w:r>
        <w:t>Our Profile</w:t>
      </w:r>
      <w:r w:rsidR="00AA1CA2">
        <w:t xml:space="preserve"> is </w:t>
      </w:r>
      <w:r w:rsidR="00D530F3">
        <w:t>26.7%</w:t>
      </w:r>
    </w:p>
    <w:p w14:paraId="02B4D059" w14:textId="760F8506" w:rsidR="009A44E5" w:rsidRDefault="009A44E5" w:rsidP="009A44E5">
      <w:pPr>
        <w:pStyle w:val="ListParagraph"/>
        <w:numPr>
          <w:ilvl w:val="2"/>
          <w:numId w:val="1"/>
        </w:numPr>
      </w:pPr>
      <w:r>
        <w:t xml:space="preserve">Our Target </w:t>
      </w:r>
      <w:r w:rsidR="00AA1CA2">
        <w:t xml:space="preserve">is </w:t>
      </w:r>
      <w:r w:rsidR="00D530F3">
        <w:t>30</w:t>
      </w:r>
      <w:r>
        <w:t>%</w:t>
      </w:r>
    </w:p>
    <w:p w14:paraId="12332C57" w14:textId="32C5F04E" w:rsidR="009A44E5" w:rsidRDefault="00D530F3" w:rsidP="00D530F3">
      <w:r>
        <w:t>Employment Status</w:t>
      </w:r>
    </w:p>
    <w:p w14:paraId="40540D95" w14:textId="6EA8E7BB" w:rsidR="00D530F3" w:rsidRDefault="00D530F3" w:rsidP="00D530F3">
      <w:pPr>
        <w:pStyle w:val="ListParagraph"/>
        <w:numPr>
          <w:ilvl w:val="0"/>
          <w:numId w:val="2"/>
        </w:numPr>
      </w:pPr>
      <w:r>
        <w:t xml:space="preserve">Permanent </w:t>
      </w:r>
      <w:r w:rsidR="0094657A">
        <w:t xml:space="preserve">- </w:t>
      </w:r>
      <w:r>
        <w:t>93.8%</w:t>
      </w:r>
    </w:p>
    <w:p w14:paraId="2E977283" w14:textId="0004BD41" w:rsidR="00D530F3" w:rsidRDefault="00D530F3" w:rsidP="00D530F3">
      <w:pPr>
        <w:pStyle w:val="ListParagraph"/>
        <w:numPr>
          <w:ilvl w:val="0"/>
          <w:numId w:val="2"/>
        </w:numPr>
      </w:pPr>
      <w:r>
        <w:t>Temporary</w:t>
      </w:r>
      <w:r w:rsidR="0094657A">
        <w:t xml:space="preserve"> - </w:t>
      </w:r>
      <w:r>
        <w:t>4.0%</w:t>
      </w:r>
    </w:p>
    <w:p w14:paraId="20E41E78" w14:textId="4BD76632" w:rsidR="00D530F3" w:rsidRDefault="00D530F3" w:rsidP="00D530F3">
      <w:pPr>
        <w:pStyle w:val="ListParagraph"/>
        <w:numPr>
          <w:ilvl w:val="0"/>
          <w:numId w:val="2"/>
        </w:numPr>
      </w:pPr>
      <w:r>
        <w:t xml:space="preserve">Contracts </w:t>
      </w:r>
      <w:r w:rsidR="0094657A">
        <w:t xml:space="preserve">- </w:t>
      </w:r>
      <w:r>
        <w:t>2.1%</w:t>
      </w:r>
    </w:p>
    <w:p w14:paraId="39C96BD8" w14:textId="1CDF5499" w:rsidR="00D530F3" w:rsidRDefault="00D530F3" w:rsidP="00D530F3">
      <w:pPr>
        <w:pStyle w:val="ListParagraph"/>
        <w:numPr>
          <w:ilvl w:val="0"/>
          <w:numId w:val="2"/>
        </w:numPr>
      </w:pPr>
      <w:r>
        <w:t xml:space="preserve">Casual </w:t>
      </w:r>
      <w:r w:rsidR="0094657A">
        <w:t xml:space="preserve">- </w:t>
      </w:r>
      <w:r>
        <w:t>0.1%</w:t>
      </w:r>
    </w:p>
    <w:p w14:paraId="53A9B75C" w14:textId="3D76378D" w:rsidR="00D530F3" w:rsidRDefault="00D530F3" w:rsidP="00D530F3">
      <w:r>
        <w:t>Attrition Rate</w:t>
      </w:r>
    </w:p>
    <w:p w14:paraId="7B3DECD8" w14:textId="7CCFD940" w:rsidR="00D530F3" w:rsidRDefault="00D530F3" w:rsidP="00D530F3">
      <w:pPr>
        <w:pStyle w:val="ListParagraph"/>
        <w:numPr>
          <w:ilvl w:val="0"/>
          <w:numId w:val="4"/>
        </w:numPr>
      </w:pPr>
      <w:r>
        <w:t xml:space="preserve">Police </w:t>
      </w:r>
      <w:r w:rsidR="0094657A">
        <w:t xml:space="preserve">- </w:t>
      </w:r>
      <w:r>
        <w:t>5.6%</w:t>
      </w:r>
    </w:p>
    <w:p w14:paraId="38CBFA18" w14:textId="25614838" w:rsidR="00D530F3" w:rsidRDefault="00D530F3" w:rsidP="00D530F3">
      <w:pPr>
        <w:pStyle w:val="ListParagraph"/>
        <w:numPr>
          <w:ilvl w:val="0"/>
          <w:numId w:val="4"/>
        </w:numPr>
      </w:pPr>
      <w:r>
        <w:t xml:space="preserve">Staff </w:t>
      </w:r>
      <w:r w:rsidR="0094657A">
        <w:t xml:space="preserve">- </w:t>
      </w:r>
      <w:r>
        <w:t>10.7%</w:t>
      </w:r>
    </w:p>
    <w:p w14:paraId="1141FE93" w14:textId="47EABC48" w:rsidR="00D530F3" w:rsidRDefault="00D530F3" w:rsidP="00D530F3">
      <w:pPr>
        <w:rPr>
          <w:b/>
          <w:bCs/>
        </w:rPr>
      </w:pPr>
      <w:r>
        <w:rPr>
          <w:b/>
          <w:bCs/>
        </w:rPr>
        <w:t>Future workforce profile vision</w:t>
      </w:r>
    </w:p>
    <w:p w14:paraId="134600A2" w14:textId="14DDB34B" w:rsidR="00D530F3" w:rsidRDefault="00D530F3" w:rsidP="00D530F3">
      <w:pPr>
        <w:pStyle w:val="ListParagraph"/>
        <w:numPr>
          <w:ilvl w:val="0"/>
          <w:numId w:val="5"/>
        </w:numPr>
      </w:pPr>
      <w:r w:rsidRPr="00D530F3">
        <w:t>Responsive t</w:t>
      </w:r>
      <w:r>
        <w:t xml:space="preserve">o </w:t>
      </w:r>
      <w:r w:rsidRPr="00D530F3">
        <w:t>environmental and</w:t>
      </w:r>
      <w:r>
        <w:t xml:space="preserve"> </w:t>
      </w:r>
      <w:r w:rsidRPr="00D530F3">
        <w:t>social challenges</w:t>
      </w:r>
    </w:p>
    <w:p w14:paraId="1833F6E6" w14:textId="05E838B2" w:rsidR="00D530F3" w:rsidRPr="00D530F3" w:rsidRDefault="00D530F3" w:rsidP="00D530F3">
      <w:pPr>
        <w:pStyle w:val="ListParagraph"/>
        <w:numPr>
          <w:ilvl w:val="0"/>
          <w:numId w:val="5"/>
        </w:numPr>
      </w:pPr>
      <w:r>
        <w:t>Critical thinkers who harness diversity</w:t>
      </w:r>
    </w:p>
    <w:p w14:paraId="44576201" w14:textId="780CB214" w:rsidR="001951DC" w:rsidRDefault="00D530F3" w:rsidP="00D530F3">
      <w:pPr>
        <w:pStyle w:val="ListParagraph"/>
        <w:numPr>
          <w:ilvl w:val="0"/>
          <w:numId w:val="5"/>
        </w:numPr>
      </w:pPr>
      <w:r>
        <w:t>Resilient community leaders</w:t>
      </w:r>
    </w:p>
    <w:p w14:paraId="0A75A007" w14:textId="77777777" w:rsidR="007F3EEA" w:rsidRDefault="00D530F3" w:rsidP="007F3EEA">
      <w:pPr>
        <w:pStyle w:val="ListParagraph"/>
        <w:numPr>
          <w:ilvl w:val="0"/>
          <w:numId w:val="5"/>
        </w:numPr>
      </w:pPr>
      <w:r>
        <w:t>Adaptive to changing technologies</w:t>
      </w:r>
      <w:r w:rsidR="007F3EEA" w:rsidRPr="007F3EEA">
        <w:t xml:space="preserve"> </w:t>
      </w:r>
    </w:p>
    <w:p w14:paraId="714CF7A3" w14:textId="4E47A9B9" w:rsidR="00F82C93" w:rsidRDefault="007F3EEA" w:rsidP="007F3EEA">
      <w:pPr>
        <w:pStyle w:val="ListParagraph"/>
        <w:numPr>
          <w:ilvl w:val="0"/>
          <w:numId w:val="5"/>
        </w:numPr>
      </w:pPr>
      <w:r>
        <w:t>Data and metrics capability inform organisational decisions</w:t>
      </w:r>
    </w:p>
    <w:p w14:paraId="12B56BF4" w14:textId="1A2B574B" w:rsidR="007F3EEA" w:rsidRDefault="007F3EEA" w:rsidP="00D530F3">
      <w:pPr>
        <w:rPr>
          <w:b/>
          <w:bCs/>
        </w:rPr>
      </w:pPr>
      <w:r w:rsidRPr="007F3EEA">
        <w:rPr>
          <w:b/>
          <w:bCs/>
        </w:rPr>
        <w:t>Our Values</w:t>
      </w:r>
    </w:p>
    <w:p w14:paraId="0BC0A294" w14:textId="78C3618C" w:rsidR="007F3EEA" w:rsidRDefault="007F3EEA" w:rsidP="007F3EEA">
      <w:pPr>
        <w:pStyle w:val="ListParagraph"/>
        <w:numPr>
          <w:ilvl w:val="0"/>
          <w:numId w:val="6"/>
        </w:numPr>
      </w:pPr>
      <w:r w:rsidRPr="00703C47">
        <w:rPr>
          <w:b/>
          <w:bCs/>
        </w:rPr>
        <w:t>Integrity</w:t>
      </w:r>
      <w:r w:rsidRPr="007F3EEA">
        <w:t>- Is in everything we do. We are honest, trustworthy and hold each other to a high standard</w:t>
      </w:r>
    </w:p>
    <w:p w14:paraId="7A8241A6" w14:textId="04E1F0EA" w:rsidR="007F3EEA" w:rsidRDefault="007F3EEA" w:rsidP="007F3EEA">
      <w:pPr>
        <w:pStyle w:val="ListParagraph"/>
        <w:numPr>
          <w:ilvl w:val="0"/>
          <w:numId w:val="6"/>
        </w:numPr>
      </w:pPr>
      <w:r w:rsidRPr="00703C47">
        <w:rPr>
          <w:b/>
          <w:bCs/>
        </w:rPr>
        <w:t>Professionalism</w:t>
      </w:r>
      <w:r>
        <w:t xml:space="preserve"> - Times are challenging but if we are professional in everything we do, our communities will continue to support us</w:t>
      </w:r>
    </w:p>
    <w:p w14:paraId="6AE3E499" w14:textId="2A2A0FA4" w:rsidR="007F3EEA" w:rsidRDefault="007F3EEA" w:rsidP="007F3EEA">
      <w:pPr>
        <w:pStyle w:val="ListParagraph"/>
        <w:numPr>
          <w:ilvl w:val="0"/>
          <w:numId w:val="6"/>
        </w:numPr>
      </w:pPr>
      <w:r w:rsidRPr="00703C47">
        <w:rPr>
          <w:b/>
          <w:bCs/>
        </w:rPr>
        <w:t>Community</w:t>
      </w:r>
      <w:r>
        <w:t xml:space="preserve"> - We support each other and lend a hand to ensure we can respond to community needs as well as the needs of our policing community</w:t>
      </w:r>
    </w:p>
    <w:p w14:paraId="3C3099E5" w14:textId="6C13791A" w:rsidR="00BA66AC" w:rsidRDefault="007F3EEA" w:rsidP="00E43C39">
      <w:pPr>
        <w:pStyle w:val="ListParagraph"/>
        <w:numPr>
          <w:ilvl w:val="0"/>
          <w:numId w:val="6"/>
        </w:numPr>
      </w:pPr>
      <w:r w:rsidRPr="00703C47">
        <w:rPr>
          <w:b/>
          <w:bCs/>
        </w:rPr>
        <w:t>Respect and Fairness</w:t>
      </w:r>
      <w:r>
        <w:t xml:space="preserve"> - We treat each other and our communities as we would like to be treated ourselves - with fairness, dignity and respect</w:t>
      </w:r>
    </w:p>
    <w:tbl>
      <w:tblPr>
        <w:tblStyle w:val="TableGrid"/>
        <w:tblW w:w="0" w:type="auto"/>
        <w:tblInd w:w="-5" w:type="dxa"/>
        <w:tblLook w:val="04A0" w:firstRow="1" w:lastRow="0" w:firstColumn="1" w:lastColumn="0" w:noHBand="0" w:noVBand="1"/>
      </w:tblPr>
      <w:tblGrid>
        <w:gridCol w:w="1443"/>
        <w:gridCol w:w="1931"/>
        <w:gridCol w:w="3628"/>
        <w:gridCol w:w="2019"/>
      </w:tblGrid>
      <w:tr w:rsidR="00DD5D82" w14:paraId="768A0C28" w14:textId="77777777" w:rsidTr="00B11C09">
        <w:trPr>
          <w:tblHeader/>
        </w:trPr>
        <w:tc>
          <w:tcPr>
            <w:tcW w:w="1443" w:type="dxa"/>
          </w:tcPr>
          <w:p w14:paraId="3AD42918" w14:textId="37ED2B3B" w:rsidR="00E535C1" w:rsidRPr="009A6EA0" w:rsidRDefault="00E535C1" w:rsidP="00E43C39">
            <w:pPr>
              <w:pStyle w:val="ListParagraph"/>
              <w:ind w:left="0"/>
              <w:rPr>
                <w:b/>
                <w:bCs/>
              </w:rPr>
            </w:pPr>
            <w:r w:rsidRPr="009A6EA0">
              <w:rPr>
                <w:b/>
                <w:bCs/>
              </w:rPr>
              <w:lastRenderedPageBreak/>
              <w:t>Levers for change</w:t>
            </w:r>
          </w:p>
        </w:tc>
        <w:tc>
          <w:tcPr>
            <w:tcW w:w="1931" w:type="dxa"/>
          </w:tcPr>
          <w:p w14:paraId="783940ED" w14:textId="4C9346B8" w:rsidR="00E535C1" w:rsidRPr="009A6EA0" w:rsidRDefault="00E535C1" w:rsidP="00E43C39">
            <w:pPr>
              <w:pStyle w:val="ListParagraph"/>
              <w:ind w:left="0"/>
              <w:rPr>
                <w:b/>
                <w:bCs/>
              </w:rPr>
            </w:pPr>
            <w:r w:rsidRPr="009A6EA0">
              <w:rPr>
                <w:b/>
                <w:bCs/>
              </w:rPr>
              <w:t>Strategic imperatives</w:t>
            </w:r>
          </w:p>
        </w:tc>
        <w:tc>
          <w:tcPr>
            <w:tcW w:w="3628" w:type="dxa"/>
          </w:tcPr>
          <w:p w14:paraId="477CC1AD" w14:textId="15A32663" w:rsidR="00E535C1" w:rsidRPr="009A6EA0" w:rsidRDefault="00E535C1" w:rsidP="00E43C39">
            <w:pPr>
              <w:pStyle w:val="ListParagraph"/>
              <w:ind w:left="0"/>
              <w:rPr>
                <w:b/>
                <w:bCs/>
              </w:rPr>
            </w:pPr>
            <w:r w:rsidRPr="009A6EA0">
              <w:rPr>
                <w:b/>
                <w:bCs/>
              </w:rPr>
              <w:t>Strategies</w:t>
            </w:r>
          </w:p>
        </w:tc>
        <w:tc>
          <w:tcPr>
            <w:tcW w:w="2019" w:type="dxa"/>
          </w:tcPr>
          <w:p w14:paraId="181EF42C" w14:textId="5E2E56C2" w:rsidR="00E535C1" w:rsidRPr="009A6EA0" w:rsidRDefault="00E535C1" w:rsidP="00E43C39">
            <w:pPr>
              <w:pStyle w:val="ListParagraph"/>
              <w:ind w:left="0"/>
              <w:rPr>
                <w:b/>
                <w:bCs/>
              </w:rPr>
            </w:pPr>
            <w:r w:rsidRPr="009A6EA0">
              <w:rPr>
                <w:b/>
                <w:bCs/>
              </w:rPr>
              <w:t>Performance indicators</w:t>
            </w:r>
          </w:p>
        </w:tc>
      </w:tr>
      <w:tr w:rsidR="00DD5D82" w14:paraId="7367B69D" w14:textId="77777777" w:rsidTr="00BA66AC">
        <w:tc>
          <w:tcPr>
            <w:tcW w:w="1443" w:type="dxa"/>
          </w:tcPr>
          <w:p w14:paraId="29014202" w14:textId="47465455" w:rsidR="00E535C1" w:rsidRPr="009A6EA0" w:rsidRDefault="00E535C1" w:rsidP="00E535C1">
            <w:pPr>
              <w:rPr>
                <w:b/>
                <w:bCs/>
              </w:rPr>
            </w:pPr>
            <w:r w:rsidRPr="009A6EA0">
              <w:rPr>
                <w:b/>
                <w:bCs/>
              </w:rPr>
              <w:t>Talent Management</w:t>
            </w:r>
          </w:p>
        </w:tc>
        <w:tc>
          <w:tcPr>
            <w:tcW w:w="1931" w:type="dxa"/>
          </w:tcPr>
          <w:p w14:paraId="77D118A0" w14:textId="57593234" w:rsidR="00E535C1" w:rsidRDefault="00E535C1" w:rsidP="00E535C1">
            <w:pPr>
              <w:pStyle w:val="ListParagraph"/>
              <w:numPr>
                <w:ilvl w:val="0"/>
                <w:numId w:val="8"/>
              </w:numPr>
            </w:pPr>
            <w:r>
              <w:t>BeHere4Qld</w:t>
            </w:r>
          </w:p>
          <w:p w14:paraId="13E7DB8C" w14:textId="3DD239E2" w:rsidR="00B41B68" w:rsidRDefault="00B41B68" w:rsidP="00E535C1">
            <w:pPr>
              <w:pStyle w:val="ListParagraph"/>
              <w:numPr>
                <w:ilvl w:val="0"/>
                <w:numId w:val="8"/>
              </w:numPr>
            </w:pPr>
            <w:r>
              <w:t>Total Rewards</w:t>
            </w:r>
          </w:p>
          <w:p w14:paraId="45037AE1" w14:textId="7A6C4AA0" w:rsidR="00B41B68" w:rsidRDefault="00B41B68" w:rsidP="00E535C1">
            <w:pPr>
              <w:pStyle w:val="ListParagraph"/>
              <w:numPr>
                <w:ilvl w:val="0"/>
                <w:numId w:val="8"/>
              </w:numPr>
            </w:pPr>
            <w:r>
              <w:t>Blended workforce</w:t>
            </w:r>
          </w:p>
          <w:p w14:paraId="304E1AB9" w14:textId="77777777" w:rsidR="00E535C1" w:rsidRDefault="00E535C1" w:rsidP="00E43C39">
            <w:pPr>
              <w:pStyle w:val="ListParagraph"/>
              <w:ind w:left="0"/>
            </w:pPr>
          </w:p>
        </w:tc>
        <w:tc>
          <w:tcPr>
            <w:tcW w:w="3628" w:type="dxa"/>
          </w:tcPr>
          <w:p w14:paraId="75E8D3D4" w14:textId="77777777" w:rsidR="00E535C1" w:rsidRDefault="00E535C1" w:rsidP="00E535C1">
            <w:r w:rsidRPr="00E535C1">
              <w:rPr>
                <w:i/>
                <w:iCs/>
              </w:rPr>
              <w:t>Build a capable and sustainable workforce that is diverse, inclusive, and reflective of the community we serve</w:t>
            </w:r>
          </w:p>
          <w:p w14:paraId="372FE25C" w14:textId="77777777" w:rsidR="00E535C1" w:rsidRDefault="00E535C1" w:rsidP="00E535C1">
            <w:pPr>
              <w:pStyle w:val="ListParagraph"/>
              <w:numPr>
                <w:ilvl w:val="0"/>
                <w:numId w:val="8"/>
              </w:numPr>
            </w:pPr>
            <w:r>
              <w:t>Recruit the right people, aligned to Queensland Government and QPS values</w:t>
            </w:r>
          </w:p>
          <w:p w14:paraId="03CDD7D3" w14:textId="77777777" w:rsidR="00E535C1" w:rsidRDefault="00B41B68" w:rsidP="00E535C1">
            <w:pPr>
              <w:pStyle w:val="ListParagraph"/>
              <w:numPr>
                <w:ilvl w:val="0"/>
                <w:numId w:val="8"/>
              </w:numPr>
            </w:pPr>
            <w:r>
              <w:t xml:space="preserve">Recognise </w:t>
            </w:r>
            <w:r w:rsidR="009E154A">
              <w:t>and reinforce employee contribution through a robust performance management framework</w:t>
            </w:r>
          </w:p>
          <w:p w14:paraId="3F63F66F" w14:textId="79BFC934" w:rsidR="009E154A" w:rsidRPr="00E535C1" w:rsidRDefault="009E154A" w:rsidP="00E535C1">
            <w:pPr>
              <w:pStyle w:val="ListParagraph"/>
              <w:numPr>
                <w:ilvl w:val="0"/>
                <w:numId w:val="8"/>
              </w:numPr>
            </w:pPr>
            <w:r>
              <w:t>Review and embed a capability framework and ensure alignment with organisational goals</w:t>
            </w:r>
          </w:p>
        </w:tc>
        <w:tc>
          <w:tcPr>
            <w:tcW w:w="2019" w:type="dxa"/>
          </w:tcPr>
          <w:p w14:paraId="5036B31C" w14:textId="77777777" w:rsidR="00E535C1" w:rsidRDefault="009E154A" w:rsidP="00E535C1">
            <w:pPr>
              <w:pStyle w:val="ListParagraph"/>
              <w:numPr>
                <w:ilvl w:val="0"/>
                <w:numId w:val="7"/>
              </w:numPr>
            </w:pPr>
            <w:r>
              <w:t>Government election commitment - % of targets met</w:t>
            </w:r>
          </w:p>
          <w:p w14:paraId="78F1E83F" w14:textId="46BCFF68" w:rsidR="009E154A" w:rsidRDefault="009E154A" w:rsidP="00E535C1">
            <w:pPr>
              <w:pStyle w:val="ListParagraph"/>
              <w:numPr>
                <w:ilvl w:val="0"/>
                <w:numId w:val="7"/>
              </w:numPr>
            </w:pPr>
            <w:r>
              <w:t>%</w:t>
            </w:r>
            <w:r w:rsidR="00DD5D82">
              <w:t xml:space="preserve"> </w:t>
            </w:r>
            <w:proofErr w:type="gramStart"/>
            <w:r>
              <w:t>of</w:t>
            </w:r>
            <w:proofErr w:type="gramEnd"/>
            <w:r>
              <w:t xml:space="preserve"> current Development and Performance Agreements</w:t>
            </w:r>
          </w:p>
        </w:tc>
      </w:tr>
      <w:tr w:rsidR="00DD5D82" w14:paraId="2E96FC38" w14:textId="77777777" w:rsidTr="00BA66AC">
        <w:tc>
          <w:tcPr>
            <w:tcW w:w="1443" w:type="dxa"/>
          </w:tcPr>
          <w:p w14:paraId="6CD59D71" w14:textId="65D38E17" w:rsidR="00E535C1" w:rsidRPr="009A6EA0" w:rsidRDefault="00E535C1" w:rsidP="00E535C1">
            <w:pPr>
              <w:rPr>
                <w:b/>
                <w:bCs/>
              </w:rPr>
            </w:pPr>
            <w:r w:rsidRPr="009A6EA0">
              <w:rPr>
                <w:b/>
                <w:bCs/>
              </w:rPr>
              <w:t>Leadership &amp; Capability</w:t>
            </w:r>
          </w:p>
        </w:tc>
        <w:tc>
          <w:tcPr>
            <w:tcW w:w="1931" w:type="dxa"/>
          </w:tcPr>
          <w:p w14:paraId="0DD380D0" w14:textId="13AA02BF" w:rsidR="00B41B68" w:rsidRDefault="000C6D10" w:rsidP="00B11C09">
            <w:pPr>
              <w:pStyle w:val="ListParagraph"/>
              <w:numPr>
                <w:ilvl w:val="0"/>
                <w:numId w:val="8"/>
              </w:numPr>
            </w:pPr>
            <w:r>
              <w:t>Leadership pipeline</w:t>
            </w:r>
          </w:p>
          <w:p w14:paraId="7C380C7C" w14:textId="01B8ECA8" w:rsidR="000C6D10" w:rsidRDefault="000C6D10" w:rsidP="00B11C09">
            <w:pPr>
              <w:pStyle w:val="ListParagraph"/>
              <w:numPr>
                <w:ilvl w:val="0"/>
                <w:numId w:val="8"/>
              </w:numPr>
            </w:pPr>
            <w:r>
              <w:t>Future skills &amp; portable capabilities</w:t>
            </w:r>
          </w:p>
          <w:p w14:paraId="2E5B90D2" w14:textId="6611C5A7" w:rsidR="000C6D10" w:rsidRDefault="000C6D10" w:rsidP="00B11C09">
            <w:pPr>
              <w:pStyle w:val="ListParagraph"/>
              <w:numPr>
                <w:ilvl w:val="0"/>
                <w:numId w:val="8"/>
              </w:numPr>
            </w:pPr>
            <w:r>
              <w:t>Talent Now</w:t>
            </w:r>
          </w:p>
          <w:p w14:paraId="5A05F45B" w14:textId="77777777" w:rsidR="00E535C1" w:rsidRDefault="00E535C1" w:rsidP="00E43C39">
            <w:pPr>
              <w:pStyle w:val="ListParagraph"/>
              <w:ind w:left="0"/>
            </w:pPr>
          </w:p>
        </w:tc>
        <w:tc>
          <w:tcPr>
            <w:tcW w:w="3628" w:type="dxa"/>
          </w:tcPr>
          <w:p w14:paraId="0307EB6F" w14:textId="47212835" w:rsidR="000C6D10" w:rsidRDefault="000C6D10" w:rsidP="000C6D10">
            <w:pPr>
              <w:rPr>
                <w:i/>
                <w:iCs/>
              </w:rPr>
            </w:pPr>
            <w:r>
              <w:rPr>
                <w:i/>
                <w:iCs/>
              </w:rPr>
              <w:t>Deliver leadership that is visible, agile, authentic, courageous, and supportive</w:t>
            </w:r>
          </w:p>
          <w:p w14:paraId="5E4AA0C5" w14:textId="77777777" w:rsidR="000C6D10" w:rsidRDefault="000C6D10" w:rsidP="000C6D10">
            <w:pPr>
              <w:rPr>
                <w:i/>
                <w:iCs/>
              </w:rPr>
            </w:pPr>
          </w:p>
          <w:p w14:paraId="14373FDA" w14:textId="58B9FC86" w:rsidR="000C6D10" w:rsidRDefault="000C6D10" w:rsidP="000C6D10">
            <w:pPr>
              <w:rPr>
                <w:i/>
                <w:iCs/>
              </w:rPr>
            </w:pPr>
            <w:r>
              <w:rPr>
                <w:i/>
                <w:iCs/>
              </w:rPr>
              <w:t>Establish and maintain collaborative partnerships to deliver positive</w:t>
            </w:r>
            <w:r w:rsidR="00562C9E">
              <w:rPr>
                <w:i/>
                <w:iCs/>
              </w:rPr>
              <w:t xml:space="preserve"> outcomes</w:t>
            </w:r>
            <w:r>
              <w:rPr>
                <w:i/>
                <w:iCs/>
              </w:rPr>
              <w:t xml:space="preserve"> </w:t>
            </w:r>
          </w:p>
          <w:p w14:paraId="56F3F741" w14:textId="77777777" w:rsidR="000C6D10" w:rsidRDefault="000C6D10" w:rsidP="000C6D10">
            <w:pPr>
              <w:pStyle w:val="ListParagraph"/>
              <w:numPr>
                <w:ilvl w:val="0"/>
                <w:numId w:val="8"/>
              </w:numPr>
            </w:pPr>
            <w:r>
              <w:t>Continue to build leadership development at all levels that is aligned to Queensland government and QPS values</w:t>
            </w:r>
          </w:p>
          <w:p w14:paraId="3543A508" w14:textId="5B9F1F95" w:rsidR="000C6D10" w:rsidRDefault="000C6D10" w:rsidP="000C6D10">
            <w:pPr>
              <w:pStyle w:val="ListParagraph"/>
              <w:numPr>
                <w:ilvl w:val="0"/>
                <w:numId w:val="8"/>
              </w:numPr>
            </w:pPr>
            <w:r>
              <w:t>Foster leadership pipeline recruitment practices that reinforce Queensland Government and QPS values</w:t>
            </w:r>
          </w:p>
          <w:p w14:paraId="317C2E16" w14:textId="34B10844" w:rsidR="00E535C1" w:rsidRDefault="000C6D10" w:rsidP="000C6D10">
            <w:pPr>
              <w:pStyle w:val="ListParagraph"/>
              <w:numPr>
                <w:ilvl w:val="0"/>
                <w:numId w:val="8"/>
              </w:numPr>
            </w:pPr>
            <w:r>
              <w:t>Implement a succession planning framework to support emerging leaders</w:t>
            </w:r>
          </w:p>
        </w:tc>
        <w:tc>
          <w:tcPr>
            <w:tcW w:w="2019" w:type="dxa"/>
          </w:tcPr>
          <w:p w14:paraId="571A7794" w14:textId="77777777" w:rsidR="000C6D10" w:rsidRDefault="000C6D10" w:rsidP="000C6D10">
            <w:pPr>
              <w:pStyle w:val="ListParagraph"/>
              <w:numPr>
                <w:ilvl w:val="0"/>
                <w:numId w:val="8"/>
              </w:numPr>
            </w:pPr>
            <w:r>
              <w:t>Leadership development activities delivered</w:t>
            </w:r>
          </w:p>
          <w:p w14:paraId="0400D278" w14:textId="4B846611" w:rsidR="00E535C1" w:rsidRDefault="000C6D10" w:rsidP="000C6D10">
            <w:pPr>
              <w:pStyle w:val="ListParagraph"/>
              <w:numPr>
                <w:ilvl w:val="0"/>
                <w:numId w:val="8"/>
              </w:numPr>
            </w:pPr>
            <w:r>
              <w:t>Working for Queensland results</w:t>
            </w:r>
          </w:p>
        </w:tc>
      </w:tr>
      <w:tr w:rsidR="00DD5D82" w14:paraId="0037C583" w14:textId="77777777" w:rsidTr="00BA66AC">
        <w:tc>
          <w:tcPr>
            <w:tcW w:w="1443" w:type="dxa"/>
          </w:tcPr>
          <w:p w14:paraId="562A17D7" w14:textId="61F56576" w:rsidR="00E535C1" w:rsidRPr="009A6EA0" w:rsidRDefault="00E535C1" w:rsidP="00E535C1">
            <w:pPr>
              <w:rPr>
                <w:b/>
                <w:bCs/>
              </w:rPr>
            </w:pPr>
            <w:r w:rsidRPr="009A6EA0">
              <w:rPr>
                <w:b/>
                <w:bCs/>
              </w:rPr>
              <w:t>New ways of working</w:t>
            </w:r>
          </w:p>
        </w:tc>
        <w:tc>
          <w:tcPr>
            <w:tcW w:w="1931" w:type="dxa"/>
          </w:tcPr>
          <w:p w14:paraId="3F2FB9CB" w14:textId="77777777" w:rsidR="000C6D10" w:rsidRDefault="000C6D10" w:rsidP="00B41B68">
            <w:pPr>
              <w:pStyle w:val="ListParagraph"/>
              <w:numPr>
                <w:ilvl w:val="0"/>
                <w:numId w:val="8"/>
              </w:numPr>
            </w:pPr>
            <w:r>
              <w:t>Agile and flexible working</w:t>
            </w:r>
          </w:p>
          <w:p w14:paraId="1C9B0E69" w14:textId="77777777" w:rsidR="000C6D10" w:rsidRDefault="000C6D10" w:rsidP="00B41B68">
            <w:pPr>
              <w:pStyle w:val="ListParagraph"/>
              <w:numPr>
                <w:ilvl w:val="0"/>
                <w:numId w:val="8"/>
              </w:numPr>
            </w:pPr>
            <w:r>
              <w:t>Organisational design</w:t>
            </w:r>
          </w:p>
          <w:p w14:paraId="0601584C" w14:textId="32FA3CFC" w:rsidR="00B41B68" w:rsidRDefault="000C6D10" w:rsidP="00B41B68">
            <w:pPr>
              <w:pStyle w:val="ListParagraph"/>
              <w:numPr>
                <w:ilvl w:val="0"/>
                <w:numId w:val="8"/>
              </w:numPr>
            </w:pPr>
            <w:r>
              <w:t>Collaborative governance</w:t>
            </w:r>
          </w:p>
          <w:p w14:paraId="27E18213" w14:textId="77777777" w:rsidR="00E535C1" w:rsidRDefault="00E535C1" w:rsidP="00E43C39">
            <w:pPr>
              <w:pStyle w:val="ListParagraph"/>
              <w:ind w:left="0"/>
            </w:pPr>
          </w:p>
        </w:tc>
        <w:tc>
          <w:tcPr>
            <w:tcW w:w="3628" w:type="dxa"/>
          </w:tcPr>
          <w:p w14:paraId="29734777" w14:textId="0D4177CE" w:rsidR="000C6D10" w:rsidRDefault="00DD5D82" w:rsidP="000C6D10">
            <w:pPr>
              <w:rPr>
                <w:i/>
                <w:iCs/>
              </w:rPr>
            </w:pPr>
            <w:r>
              <w:rPr>
                <w:i/>
                <w:iCs/>
              </w:rPr>
              <w:t>Enable new ways of working and provide fit for purpose resources</w:t>
            </w:r>
          </w:p>
          <w:p w14:paraId="533A8889" w14:textId="77777777" w:rsidR="000C6D10" w:rsidRDefault="000C6D10" w:rsidP="000C6D10">
            <w:pPr>
              <w:pStyle w:val="ListParagraph"/>
              <w:numPr>
                <w:ilvl w:val="0"/>
                <w:numId w:val="8"/>
              </w:numPr>
            </w:pPr>
            <w:r>
              <w:t>Build an agile and flexible workforce that can meet changing needs, government priorities and better respond to dynamic changes</w:t>
            </w:r>
          </w:p>
          <w:p w14:paraId="5016FF9B" w14:textId="1E62884C" w:rsidR="000C6D10" w:rsidRDefault="000C6D10" w:rsidP="000C6D10">
            <w:pPr>
              <w:pStyle w:val="ListParagraph"/>
              <w:numPr>
                <w:ilvl w:val="0"/>
                <w:numId w:val="8"/>
              </w:numPr>
            </w:pPr>
            <w:r>
              <w:t>Leverage opportunities to redesign the way we deliver service to the community</w:t>
            </w:r>
          </w:p>
          <w:p w14:paraId="4C03D2F7" w14:textId="77777777" w:rsidR="00E535C1" w:rsidRDefault="000C6D10" w:rsidP="000C6D10">
            <w:pPr>
              <w:pStyle w:val="ListParagraph"/>
              <w:numPr>
                <w:ilvl w:val="0"/>
                <w:numId w:val="8"/>
              </w:numPr>
            </w:pPr>
            <w:r>
              <w:t>Facilitate sustainable partnerships across QPS, other government agencies, the private sector, and the community</w:t>
            </w:r>
          </w:p>
          <w:p w14:paraId="7C4E9F73" w14:textId="77777777" w:rsidR="00B11C09" w:rsidRDefault="00B11C09" w:rsidP="00B11C09"/>
          <w:p w14:paraId="36A3853A" w14:textId="77777777" w:rsidR="00B11C09" w:rsidRDefault="00B11C09" w:rsidP="00B11C09"/>
          <w:p w14:paraId="1147ED1F" w14:textId="6F47F589" w:rsidR="00B11C09" w:rsidRDefault="00B11C09" w:rsidP="00B11C09"/>
        </w:tc>
        <w:tc>
          <w:tcPr>
            <w:tcW w:w="2019" w:type="dxa"/>
          </w:tcPr>
          <w:p w14:paraId="25BB1D26" w14:textId="77777777" w:rsidR="00E535C1" w:rsidRDefault="00DD5D82" w:rsidP="00DD5D82">
            <w:pPr>
              <w:pStyle w:val="ListParagraph"/>
              <w:numPr>
                <w:ilvl w:val="0"/>
                <w:numId w:val="8"/>
              </w:numPr>
            </w:pPr>
            <w:r>
              <w:t>Working for Queensland results</w:t>
            </w:r>
          </w:p>
          <w:p w14:paraId="0F60660D" w14:textId="4986C63D" w:rsidR="00DD5D82" w:rsidRDefault="00DD5D82" w:rsidP="00DD5D82">
            <w:pPr>
              <w:pStyle w:val="ListParagraph"/>
              <w:numPr>
                <w:ilvl w:val="0"/>
                <w:numId w:val="8"/>
              </w:numPr>
            </w:pPr>
            <w:r>
              <w:t>Implementation of Disaster Management portfolio</w:t>
            </w:r>
          </w:p>
        </w:tc>
      </w:tr>
      <w:tr w:rsidR="00DD5D82" w14:paraId="4EA6BB89" w14:textId="77777777" w:rsidTr="00BA66AC">
        <w:tc>
          <w:tcPr>
            <w:tcW w:w="1443" w:type="dxa"/>
          </w:tcPr>
          <w:p w14:paraId="5118E9B6" w14:textId="69BC4F54" w:rsidR="00E535C1" w:rsidRPr="009A6EA0" w:rsidRDefault="00E535C1" w:rsidP="00E535C1">
            <w:pPr>
              <w:rPr>
                <w:b/>
                <w:bCs/>
              </w:rPr>
            </w:pPr>
            <w:r w:rsidRPr="009A6EA0">
              <w:rPr>
                <w:b/>
                <w:bCs/>
              </w:rPr>
              <w:lastRenderedPageBreak/>
              <w:t>Culture</w:t>
            </w:r>
          </w:p>
        </w:tc>
        <w:tc>
          <w:tcPr>
            <w:tcW w:w="1931" w:type="dxa"/>
          </w:tcPr>
          <w:p w14:paraId="213AB9C0" w14:textId="77777777" w:rsidR="00DD5D82" w:rsidRDefault="00DD5D82" w:rsidP="00F002F7">
            <w:pPr>
              <w:pStyle w:val="ListParagraph"/>
              <w:numPr>
                <w:ilvl w:val="0"/>
                <w:numId w:val="8"/>
              </w:numPr>
            </w:pPr>
            <w:r>
              <w:t>Cultural transformation</w:t>
            </w:r>
          </w:p>
          <w:p w14:paraId="14E592E4" w14:textId="77777777" w:rsidR="00DD5D82" w:rsidRDefault="00DD5D82" w:rsidP="00F002F7">
            <w:pPr>
              <w:pStyle w:val="ListParagraph"/>
              <w:numPr>
                <w:ilvl w:val="0"/>
                <w:numId w:val="8"/>
              </w:numPr>
            </w:pPr>
            <w:r>
              <w:t>Wellbeing</w:t>
            </w:r>
          </w:p>
          <w:p w14:paraId="7CA51FF1" w14:textId="187A41A4" w:rsidR="00B41B68" w:rsidRDefault="00DD5D82" w:rsidP="00F002F7">
            <w:pPr>
              <w:pStyle w:val="ListParagraph"/>
              <w:numPr>
                <w:ilvl w:val="0"/>
                <w:numId w:val="8"/>
              </w:numPr>
            </w:pPr>
            <w:r>
              <w:t>Diverse workforce</w:t>
            </w:r>
          </w:p>
          <w:p w14:paraId="43CAB8D1" w14:textId="77777777" w:rsidR="00E535C1" w:rsidRDefault="00E535C1" w:rsidP="00E43C39">
            <w:pPr>
              <w:pStyle w:val="ListParagraph"/>
              <w:ind w:left="0"/>
            </w:pPr>
          </w:p>
        </w:tc>
        <w:tc>
          <w:tcPr>
            <w:tcW w:w="3628" w:type="dxa"/>
          </w:tcPr>
          <w:p w14:paraId="3778B328" w14:textId="54605A70" w:rsidR="00DD5D82" w:rsidRDefault="00DD5D82" w:rsidP="000C6D10">
            <w:pPr>
              <w:rPr>
                <w:i/>
                <w:iCs/>
              </w:rPr>
            </w:pPr>
            <w:r>
              <w:rPr>
                <w:i/>
                <w:iCs/>
              </w:rPr>
              <w:t>Foster and embed a culture that aligns with our values</w:t>
            </w:r>
          </w:p>
          <w:p w14:paraId="67E7B3BE" w14:textId="14555E90" w:rsidR="000C6D10" w:rsidRDefault="00DD5D82" w:rsidP="000C6D10">
            <w:pPr>
              <w:rPr>
                <w:i/>
                <w:iCs/>
              </w:rPr>
            </w:pPr>
            <w:r>
              <w:rPr>
                <w:i/>
                <w:iCs/>
              </w:rPr>
              <w:t>Provide safe and healthy workplaces, embedding a shared responsibility in prioritising</w:t>
            </w:r>
            <w:r w:rsidR="0003357B">
              <w:rPr>
                <w:i/>
                <w:iCs/>
              </w:rPr>
              <w:t xml:space="preserve"> wellbeing</w:t>
            </w:r>
            <w:r>
              <w:rPr>
                <w:i/>
                <w:iCs/>
              </w:rPr>
              <w:t xml:space="preserve"> </w:t>
            </w:r>
          </w:p>
          <w:p w14:paraId="1C93D50D" w14:textId="5A90BA5C" w:rsidR="00DD5D82" w:rsidRDefault="00DD5D82" w:rsidP="000C6D10">
            <w:pPr>
              <w:pStyle w:val="ListParagraph"/>
              <w:numPr>
                <w:ilvl w:val="0"/>
                <w:numId w:val="8"/>
              </w:numPr>
            </w:pPr>
            <w:r>
              <w:t>Prioritise safe and healthy workplaces by uplifting capability and providing resources</w:t>
            </w:r>
          </w:p>
          <w:p w14:paraId="76B228D5" w14:textId="22DDCEC8" w:rsidR="00DD5D82" w:rsidRDefault="00DD5D82" w:rsidP="000C6D10">
            <w:pPr>
              <w:pStyle w:val="ListParagraph"/>
              <w:numPr>
                <w:ilvl w:val="0"/>
                <w:numId w:val="8"/>
              </w:numPr>
            </w:pPr>
            <w:r>
              <w:t>Embed a shared responsibility in prioritising psychological, physical, and social wellbeing</w:t>
            </w:r>
          </w:p>
          <w:p w14:paraId="7E2B8736" w14:textId="42FEF789" w:rsidR="00DD5D82" w:rsidRDefault="00DD5D82" w:rsidP="000C6D10">
            <w:pPr>
              <w:pStyle w:val="ListParagraph"/>
              <w:numPr>
                <w:ilvl w:val="0"/>
                <w:numId w:val="8"/>
              </w:numPr>
            </w:pPr>
            <w:r>
              <w:t>Continue to build and promote a positive, diverse, and inclusive workplace</w:t>
            </w:r>
          </w:p>
          <w:p w14:paraId="0CD0E070" w14:textId="694DF526" w:rsidR="00DD5D82" w:rsidRDefault="00DD5D82" w:rsidP="000C6D10">
            <w:pPr>
              <w:pStyle w:val="ListParagraph"/>
              <w:numPr>
                <w:ilvl w:val="0"/>
                <w:numId w:val="8"/>
              </w:numPr>
            </w:pPr>
            <w:r>
              <w:t>Establish an organisational framework to support gender equity in the workplace</w:t>
            </w:r>
          </w:p>
          <w:p w14:paraId="532111A0" w14:textId="75C84CDC" w:rsidR="00E535C1" w:rsidRDefault="00DD5D82" w:rsidP="000C6D10">
            <w:pPr>
              <w:pStyle w:val="ListParagraph"/>
              <w:numPr>
                <w:ilvl w:val="0"/>
                <w:numId w:val="8"/>
              </w:numPr>
            </w:pPr>
            <w:r>
              <w:t>Commitment to prevent Domestic and family violence (DFV), support affected employees and empower employees to challenge attitudes to DFV</w:t>
            </w:r>
          </w:p>
        </w:tc>
        <w:tc>
          <w:tcPr>
            <w:tcW w:w="2019" w:type="dxa"/>
          </w:tcPr>
          <w:p w14:paraId="76AF2DA9" w14:textId="77777777" w:rsidR="00E535C1" w:rsidRDefault="00DD5D82" w:rsidP="00DD5D82">
            <w:pPr>
              <w:pStyle w:val="ListParagraph"/>
              <w:numPr>
                <w:ilvl w:val="0"/>
                <w:numId w:val="8"/>
              </w:numPr>
            </w:pPr>
            <w:r>
              <w:t>Government mandated plans are in place and promoted</w:t>
            </w:r>
          </w:p>
          <w:p w14:paraId="36AE0FF3" w14:textId="4DD96AE9" w:rsidR="00DD5D82" w:rsidRDefault="00DD5D82" w:rsidP="00DD5D82">
            <w:pPr>
              <w:pStyle w:val="ListParagraph"/>
              <w:numPr>
                <w:ilvl w:val="0"/>
                <w:numId w:val="8"/>
              </w:numPr>
            </w:pPr>
            <w:r>
              <w:t>QPS diversity targets</w:t>
            </w:r>
          </w:p>
        </w:tc>
      </w:tr>
    </w:tbl>
    <w:p w14:paraId="1824AC2C" w14:textId="77777777" w:rsidR="00074CDC" w:rsidRDefault="00074CDC" w:rsidP="00E535C1">
      <w:pPr>
        <w:rPr>
          <w:b/>
          <w:bCs/>
          <w:sz w:val="28"/>
          <w:szCs w:val="28"/>
        </w:rPr>
      </w:pPr>
    </w:p>
    <w:p w14:paraId="29CA8E63" w14:textId="77777777" w:rsidR="00BA66AC" w:rsidRPr="00BA66AC" w:rsidRDefault="00BA66AC" w:rsidP="00BA66AC">
      <w:pPr>
        <w:rPr>
          <w:sz w:val="28"/>
          <w:szCs w:val="28"/>
        </w:rPr>
      </w:pPr>
    </w:p>
    <w:p w14:paraId="59596C71" w14:textId="77777777" w:rsidR="00BA66AC" w:rsidRPr="00BA66AC" w:rsidRDefault="00BA66AC" w:rsidP="00BA66AC">
      <w:pPr>
        <w:rPr>
          <w:sz w:val="28"/>
          <w:szCs w:val="28"/>
        </w:rPr>
      </w:pPr>
    </w:p>
    <w:p w14:paraId="2462854F" w14:textId="77777777" w:rsidR="00BA66AC" w:rsidRPr="00BA66AC" w:rsidRDefault="00BA66AC" w:rsidP="00BA66AC">
      <w:pPr>
        <w:rPr>
          <w:sz w:val="28"/>
          <w:szCs w:val="28"/>
        </w:rPr>
      </w:pPr>
    </w:p>
    <w:p w14:paraId="20A617C8" w14:textId="77777777" w:rsidR="00BA66AC" w:rsidRPr="00BA66AC" w:rsidRDefault="00BA66AC" w:rsidP="00BA66AC">
      <w:pPr>
        <w:rPr>
          <w:sz w:val="28"/>
          <w:szCs w:val="28"/>
        </w:rPr>
      </w:pPr>
    </w:p>
    <w:p w14:paraId="395AF693" w14:textId="77777777" w:rsidR="00BA66AC" w:rsidRDefault="00BA66AC" w:rsidP="00BA66AC">
      <w:pPr>
        <w:rPr>
          <w:b/>
          <w:bCs/>
          <w:sz w:val="28"/>
          <w:szCs w:val="28"/>
        </w:rPr>
      </w:pPr>
    </w:p>
    <w:p w14:paraId="5FC92CD4" w14:textId="22562B3C" w:rsidR="00BA66AC" w:rsidRDefault="00BA66AC" w:rsidP="00BA66AC">
      <w:pPr>
        <w:tabs>
          <w:tab w:val="left" w:pos="3705"/>
        </w:tabs>
        <w:rPr>
          <w:b/>
          <w:bCs/>
          <w:sz w:val="28"/>
          <w:szCs w:val="28"/>
        </w:rPr>
      </w:pPr>
      <w:r>
        <w:rPr>
          <w:b/>
          <w:bCs/>
          <w:sz w:val="28"/>
          <w:szCs w:val="28"/>
        </w:rPr>
        <w:tab/>
      </w:r>
    </w:p>
    <w:p w14:paraId="5EC56A92" w14:textId="77777777" w:rsidR="00BA66AC" w:rsidRDefault="00BA66AC">
      <w:pPr>
        <w:rPr>
          <w:b/>
          <w:bCs/>
          <w:sz w:val="28"/>
          <w:szCs w:val="28"/>
        </w:rPr>
      </w:pPr>
      <w:r>
        <w:rPr>
          <w:b/>
          <w:bCs/>
          <w:sz w:val="28"/>
          <w:szCs w:val="28"/>
        </w:rPr>
        <w:br w:type="page"/>
      </w:r>
    </w:p>
    <w:p w14:paraId="2CF95041" w14:textId="569651B5" w:rsidR="00BA66AC" w:rsidRPr="00BA66AC" w:rsidRDefault="00BA66AC" w:rsidP="00BA66AC">
      <w:pPr>
        <w:tabs>
          <w:tab w:val="left" w:pos="3705"/>
        </w:tabs>
        <w:rPr>
          <w:sz w:val="28"/>
          <w:szCs w:val="28"/>
        </w:rPr>
        <w:sectPr w:rsidR="00BA66AC" w:rsidRPr="00BA66AC" w:rsidSect="00F002F7">
          <w:headerReference w:type="default" r:id="rId17"/>
          <w:pgSz w:w="11906" w:h="16838"/>
          <w:pgMar w:top="1440" w:right="1440" w:bottom="1440" w:left="1440" w:header="397" w:footer="708" w:gutter="0"/>
          <w:cols w:space="708"/>
          <w:docGrid w:linePitch="360"/>
        </w:sectPr>
      </w:pPr>
    </w:p>
    <w:p w14:paraId="6329153B" w14:textId="0906DAE4" w:rsidR="00E535C1" w:rsidRPr="008A595B" w:rsidRDefault="00E535C1" w:rsidP="00E535C1">
      <w:pPr>
        <w:rPr>
          <w:b/>
          <w:bCs/>
          <w:sz w:val="28"/>
          <w:szCs w:val="28"/>
        </w:rPr>
      </w:pPr>
      <w:r w:rsidRPr="008A595B">
        <w:rPr>
          <w:b/>
          <w:bCs/>
          <w:sz w:val="28"/>
          <w:szCs w:val="28"/>
        </w:rPr>
        <w:lastRenderedPageBreak/>
        <w:t>Equity and Diversity Plan 2023-2024</w:t>
      </w:r>
    </w:p>
    <w:tbl>
      <w:tblPr>
        <w:tblStyle w:val="TableGrid"/>
        <w:tblW w:w="14029" w:type="dxa"/>
        <w:tblLayout w:type="fixed"/>
        <w:tblLook w:val="04A0" w:firstRow="1" w:lastRow="0" w:firstColumn="1" w:lastColumn="0" w:noHBand="0" w:noVBand="1"/>
      </w:tblPr>
      <w:tblGrid>
        <w:gridCol w:w="1838"/>
        <w:gridCol w:w="1843"/>
        <w:gridCol w:w="1276"/>
        <w:gridCol w:w="5386"/>
        <w:gridCol w:w="3686"/>
      </w:tblGrid>
      <w:tr w:rsidR="00E535C1" w14:paraId="26809E3C" w14:textId="77777777" w:rsidTr="00B11C09">
        <w:trPr>
          <w:tblHeader/>
        </w:trPr>
        <w:tc>
          <w:tcPr>
            <w:tcW w:w="1838" w:type="dxa"/>
          </w:tcPr>
          <w:p w14:paraId="5C22E3B9" w14:textId="2938E97B" w:rsidR="00E535C1" w:rsidRPr="009A6EA0" w:rsidRDefault="00E535C1" w:rsidP="00E535C1">
            <w:pPr>
              <w:rPr>
                <w:b/>
                <w:bCs/>
              </w:rPr>
            </w:pPr>
            <w:r w:rsidRPr="009A6EA0">
              <w:rPr>
                <w:b/>
                <w:bCs/>
              </w:rPr>
              <w:t>Objectives</w:t>
            </w:r>
          </w:p>
        </w:tc>
        <w:tc>
          <w:tcPr>
            <w:tcW w:w="1843" w:type="dxa"/>
          </w:tcPr>
          <w:p w14:paraId="41871DD4" w14:textId="5356A972" w:rsidR="00E535C1" w:rsidRPr="009A6EA0" w:rsidRDefault="00E535C1" w:rsidP="00BA66AC">
            <w:pPr>
              <w:jc w:val="center"/>
              <w:rPr>
                <w:b/>
                <w:bCs/>
              </w:rPr>
            </w:pPr>
            <w:r w:rsidRPr="009A6EA0">
              <w:rPr>
                <w:b/>
                <w:bCs/>
              </w:rPr>
              <w:t>Lead</w:t>
            </w:r>
            <w:r w:rsidRPr="009A6EA0">
              <w:rPr>
                <w:rFonts w:ascii="MetaPro-Bold" w:hAnsi="MetaPro-Bold" w:cs="MetaPro-Bold"/>
                <w:b/>
                <w:bCs/>
                <w:color w:val="000045"/>
                <w:sz w:val="32"/>
                <w:szCs w:val="32"/>
              </w:rPr>
              <w:t xml:space="preserve"> </w:t>
            </w:r>
            <w:r w:rsidRPr="009A6EA0">
              <w:rPr>
                <w:b/>
                <w:bCs/>
              </w:rPr>
              <w:t>Area</w:t>
            </w:r>
          </w:p>
        </w:tc>
        <w:tc>
          <w:tcPr>
            <w:tcW w:w="1276" w:type="dxa"/>
          </w:tcPr>
          <w:p w14:paraId="779034E4" w14:textId="0B02ECA0" w:rsidR="00E535C1" w:rsidRPr="009A6EA0" w:rsidRDefault="00E535C1" w:rsidP="00BA66AC">
            <w:pPr>
              <w:jc w:val="center"/>
              <w:rPr>
                <w:b/>
                <w:bCs/>
              </w:rPr>
            </w:pPr>
            <w:r w:rsidRPr="009A6EA0">
              <w:rPr>
                <w:b/>
                <w:bCs/>
              </w:rPr>
              <w:t>Timeframe</w:t>
            </w:r>
          </w:p>
        </w:tc>
        <w:tc>
          <w:tcPr>
            <w:tcW w:w="5386" w:type="dxa"/>
          </w:tcPr>
          <w:p w14:paraId="7249F7BA" w14:textId="22E5530F" w:rsidR="00E535C1" w:rsidRPr="009A6EA0" w:rsidRDefault="00E535C1" w:rsidP="00E535C1">
            <w:pPr>
              <w:rPr>
                <w:b/>
                <w:bCs/>
              </w:rPr>
            </w:pPr>
            <w:r w:rsidRPr="009A6EA0">
              <w:rPr>
                <w:b/>
                <w:bCs/>
              </w:rPr>
              <w:t>Description</w:t>
            </w:r>
          </w:p>
        </w:tc>
        <w:tc>
          <w:tcPr>
            <w:tcW w:w="3686" w:type="dxa"/>
          </w:tcPr>
          <w:p w14:paraId="1AB17FCD" w14:textId="01B26D6B" w:rsidR="00E535C1" w:rsidRPr="009A6EA0" w:rsidRDefault="00E535C1" w:rsidP="00E535C1">
            <w:pPr>
              <w:rPr>
                <w:b/>
                <w:bCs/>
              </w:rPr>
            </w:pPr>
            <w:r w:rsidRPr="009A6EA0">
              <w:rPr>
                <w:b/>
                <w:bCs/>
              </w:rPr>
              <w:t>Measures</w:t>
            </w:r>
          </w:p>
        </w:tc>
      </w:tr>
      <w:tr w:rsidR="00E535C1" w14:paraId="5F4E8D7C" w14:textId="77777777" w:rsidTr="00B11C09">
        <w:tc>
          <w:tcPr>
            <w:tcW w:w="1838" w:type="dxa"/>
          </w:tcPr>
          <w:p w14:paraId="31576EE5" w14:textId="77777777" w:rsidR="00FC225D" w:rsidRPr="009A6EA0" w:rsidRDefault="00FC225D" w:rsidP="00FC225D">
            <w:pPr>
              <w:rPr>
                <w:rFonts w:cstheme="minorHAnsi"/>
              </w:rPr>
            </w:pPr>
            <w:r w:rsidRPr="009A6EA0">
              <w:rPr>
                <w:rFonts w:cstheme="minorHAnsi"/>
              </w:rPr>
              <w:t>Drive cultural change to deliver a more respectful and diverse workplace where everyone feels included</w:t>
            </w:r>
          </w:p>
          <w:p w14:paraId="2F433791" w14:textId="77777777" w:rsidR="00E535C1" w:rsidRDefault="00E535C1" w:rsidP="00E535C1">
            <w:pPr>
              <w:rPr>
                <w:b/>
                <w:bCs/>
              </w:rPr>
            </w:pPr>
          </w:p>
        </w:tc>
        <w:tc>
          <w:tcPr>
            <w:tcW w:w="1843" w:type="dxa"/>
          </w:tcPr>
          <w:p w14:paraId="580C1A77" w14:textId="77777777" w:rsidR="00FC225D" w:rsidRPr="009A6EA0" w:rsidRDefault="00FC225D" w:rsidP="00BA66AC">
            <w:pPr>
              <w:jc w:val="center"/>
              <w:rPr>
                <w:rFonts w:cstheme="minorHAnsi"/>
              </w:rPr>
            </w:pPr>
            <w:r w:rsidRPr="009A6EA0">
              <w:rPr>
                <w:rFonts w:cstheme="minorHAnsi"/>
              </w:rPr>
              <w:t>ELT Leadership</w:t>
            </w:r>
          </w:p>
          <w:p w14:paraId="40B7925D" w14:textId="77777777" w:rsidR="00E535C1" w:rsidRDefault="00E535C1" w:rsidP="00BA66AC">
            <w:pPr>
              <w:jc w:val="center"/>
              <w:rPr>
                <w:b/>
                <w:bCs/>
              </w:rPr>
            </w:pPr>
          </w:p>
        </w:tc>
        <w:tc>
          <w:tcPr>
            <w:tcW w:w="1276" w:type="dxa"/>
          </w:tcPr>
          <w:p w14:paraId="5D76C7B6" w14:textId="0DB035D2" w:rsidR="00E535C1" w:rsidRPr="00301B2C" w:rsidRDefault="00FC225D" w:rsidP="00BA66AC">
            <w:pPr>
              <w:jc w:val="center"/>
            </w:pPr>
            <w:r>
              <w:t>Ongoing</w:t>
            </w:r>
          </w:p>
        </w:tc>
        <w:tc>
          <w:tcPr>
            <w:tcW w:w="5386" w:type="dxa"/>
          </w:tcPr>
          <w:p w14:paraId="2FA4D812" w14:textId="77777777" w:rsidR="00E535C1" w:rsidRDefault="00FC225D" w:rsidP="00E535C1">
            <w:pPr>
              <w:rPr>
                <w:rFonts w:cstheme="minorHAnsi"/>
              </w:rPr>
            </w:pPr>
            <w:r w:rsidRPr="009A6EA0">
              <w:rPr>
                <w:rFonts w:cstheme="minorHAnsi"/>
              </w:rPr>
              <w:t>The existing QPS Inclusion and Diversity Strategy 2020-2025 will be reviewed and identified actions will seek to embed a more inclusive and respectful workplace where all people can positively contribute and are connected and engaged. Inclusion and diversity principles will be actively promoted and disseminated throughout the QPS with a view to implementing positive change</w:t>
            </w:r>
          </w:p>
          <w:p w14:paraId="30D8675C" w14:textId="492F1E29" w:rsidR="00B11C09" w:rsidRPr="00B11C09" w:rsidRDefault="00B11C09" w:rsidP="00E535C1">
            <w:pPr>
              <w:rPr>
                <w:rFonts w:cstheme="minorHAnsi"/>
              </w:rPr>
            </w:pPr>
          </w:p>
        </w:tc>
        <w:tc>
          <w:tcPr>
            <w:tcW w:w="3686" w:type="dxa"/>
          </w:tcPr>
          <w:p w14:paraId="17B24528" w14:textId="08E8D8DE" w:rsidR="00FC225D" w:rsidRPr="00FC225D" w:rsidRDefault="00FC225D" w:rsidP="00BA66AC">
            <w:pPr>
              <w:pStyle w:val="ListParagraph"/>
              <w:numPr>
                <w:ilvl w:val="0"/>
                <w:numId w:val="20"/>
              </w:numPr>
              <w:ind w:left="360"/>
              <w:rPr>
                <w:rFonts w:cstheme="minorHAnsi"/>
              </w:rPr>
            </w:pPr>
            <w:r w:rsidRPr="00FC225D">
              <w:rPr>
                <w:rFonts w:cstheme="minorHAnsi"/>
              </w:rPr>
              <w:t>Agency diversity targets</w:t>
            </w:r>
          </w:p>
          <w:p w14:paraId="2D13C2EF" w14:textId="77777777" w:rsidR="00FC225D" w:rsidRPr="009A6EA0" w:rsidRDefault="00FC225D" w:rsidP="00BA66AC">
            <w:pPr>
              <w:pStyle w:val="ListParagraph"/>
              <w:numPr>
                <w:ilvl w:val="0"/>
                <w:numId w:val="15"/>
              </w:numPr>
              <w:ind w:left="360"/>
              <w:rPr>
                <w:rFonts w:cstheme="minorHAnsi"/>
              </w:rPr>
            </w:pPr>
            <w:r w:rsidRPr="009A6EA0">
              <w:rPr>
                <w:rFonts w:cstheme="minorHAnsi"/>
              </w:rPr>
              <w:t xml:space="preserve">Positive change in equity and diversity audit </w:t>
            </w:r>
            <w:r w:rsidRPr="009A6EA0">
              <w:rPr>
                <w:rFonts w:cstheme="minorHAnsi"/>
              </w:rPr>
              <w:softHyphen/>
              <w:t>findings</w:t>
            </w:r>
          </w:p>
          <w:p w14:paraId="6A2A1587" w14:textId="77777777" w:rsidR="00FC225D" w:rsidRPr="009A6EA0" w:rsidRDefault="00FC225D" w:rsidP="00BA66AC">
            <w:pPr>
              <w:pStyle w:val="ListParagraph"/>
              <w:numPr>
                <w:ilvl w:val="0"/>
                <w:numId w:val="15"/>
              </w:numPr>
              <w:ind w:left="360"/>
              <w:rPr>
                <w:rFonts w:cstheme="minorHAnsi"/>
              </w:rPr>
            </w:pPr>
            <w:r w:rsidRPr="009A6EA0">
              <w:rPr>
                <w:rFonts w:cstheme="minorHAnsi"/>
              </w:rPr>
              <w:t>Working for Queensland results</w:t>
            </w:r>
          </w:p>
          <w:p w14:paraId="790210E1" w14:textId="77777777" w:rsidR="00E535C1" w:rsidRDefault="00E535C1" w:rsidP="00E535C1">
            <w:pPr>
              <w:rPr>
                <w:b/>
                <w:bCs/>
              </w:rPr>
            </w:pPr>
          </w:p>
        </w:tc>
      </w:tr>
      <w:tr w:rsidR="00E535C1" w14:paraId="518CED1E" w14:textId="77777777" w:rsidTr="00B11C09">
        <w:tc>
          <w:tcPr>
            <w:tcW w:w="1838" w:type="dxa"/>
          </w:tcPr>
          <w:p w14:paraId="330D2DED" w14:textId="77777777" w:rsidR="00FC225D" w:rsidRPr="009A6EA0" w:rsidRDefault="00FC225D" w:rsidP="00FC225D">
            <w:pPr>
              <w:rPr>
                <w:rFonts w:cstheme="minorHAnsi"/>
              </w:rPr>
            </w:pPr>
            <w:r w:rsidRPr="009A6EA0">
              <w:rPr>
                <w:rFonts w:cstheme="minorHAnsi"/>
              </w:rPr>
              <w:t>Attract police applicants who reflect the diversity of our community and are aligned to our values</w:t>
            </w:r>
          </w:p>
          <w:p w14:paraId="6396B0BA" w14:textId="77777777" w:rsidR="00E535C1" w:rsidRDefault="00E535C1" w:rsidP="00E535C1">
            <w:pPr>
              <w:rPr>
                <w:b/>
                <w:bCs/>
              </w:rPr>
            </w:pPr>
          </w:p>
        </w:tc>
        <w:tc>
          <w:tcPr>
            <w:tcW w:w="1843" w:type="dxa"/>
          </w:tcPr>
          <w:p w14:paraId="2706B1E1" w14:textId="140927D9" w:rsidR="00E535C1" w:rsidRPr="00FC225D" w:rsidRDefault="00FC225D" w:rsidP="00BA66AC">
            <w:pPr>
              <w:jc w:val="center"/>
            </w:pPr>
            <w:r w:rsidRPr="00FC225D">
              <w:t>People Capability Command</w:t>
            </w:r>
          </w:p>
        </w:tc>
        <w:tc>
          <w:tcPr>
            <w:tcW w:w="1276" w:type="dxa"/>
          </w:tcPr>
          <w:p w14:paraId="46E2C434" w14:textId="13A875DB" w:rsidR="00E535C1" w:rsidRPr="00301B2C" w:rsidRDefault="00FC225D" w:rsidP="00BA66AC">
            <w:pPr>
              <w:jc w:val="center"/>
            </w:pPr>
            <w:r>
              <w:t>30 June 2024</w:t>
            </w:r>
          </w:p>
        </w:tc>
        <w:tc>
          <w:tcPr>
            <w:tcW w:w="5386" w:type="dxa"/>
          </w:tcPr>
          <w:p w14:paraId="048DD2F7" w14:textId="1AFBCD27" w:rsidR="00E535C1" w:rsidRDefault="00FC225D" w:rsidP="00E535C1">
            <w:pPr>
              <w:rPr>
                <w:b/>
                <w:bCs/>
              </w:rPr>
            </w:pPr>
            <w:r w:rsidRPr="009A6EA0">
              <w:rPr>
                <w:rFonts w:cstheme="minorHAnsi"/>
              </w:rPr>
              <w:t>Using market activities to attract quality police applicants from different backgrounds, the QPS will drive opportunities to increase diversity in the workforce. This will involve continued development of recruitment pathways to ensure prospective applicants are drawn from the widest possible spectrum within our community</w:t>
            </w:r>
          </w:p>
        </w:tc>
        <w:tc>
          <w:tcPr>
            <w:tcW w:w="3686" w:type="dxa"/>
          </w:tcPr>
          <w:p w14:paraId="5BF923DA" w14:textId="77777777" w:rsidR="00FC225D" w:rsidRPr="009A6EA0" w:rsidRDefault="00FC225D" w:rsidP="00FC225D">
            <w:pPr>
              <w:pStyle w:val="ListParagraph"/>
              <w:numPr>
                <w:ilvl w:val="0"/>
                <w:numId w:val="14"/>
              </w:numPr>
              <w:rPr>
                <w:rFonts w:cstheme="minorHAnsi"/>
              </w:rPr>
            </w:pPr>
            <w:r w:rsidRPr="009A6EA0">
              <w:rPr>
                <w:rFonts w:cstheme="minorHAnsi"/>
              </w:rPr>
              <w:t>Increase in the diversity pro</w:t>
            </w:r>
            <w:r w:rsidRPr="009A6EA0">
              <w:rPr>
                <w:rFonts w:cstheme="minorHAnsi"/>
              </w:rPr>
              <w:softHyphen/>
              <w:t>le of police recruit pipeline</w:t>
            </w:r>
          </w:p>
          <w:p w14:paraId="7FE1447F" w14:textId="77777777" w:rsidR="00FC225D" w:rsidRPr="009A6EA0" w:rsidRDefault="00FC225D" w:rsidP="00FC225D">
            <w:pPr>
              <w:pStyle w:val="ListParagraph"/>
              <w:numPr>
                <w:ilvl w:val="0"/>
                <w:numId w:val="14"/>
              </w:numPr>
              <w:rPr>
                <w:rFonts w:cstheme="minorHAnsi"/>
              </w:rPr>
            </w:pPr>
            <w:r w:rsidRPr="009A6EA0">
              <w:rPr>
                <w:rFonts w:cstheme="minorHAnsi"/>
              </w:rPr>
              <w:t xml:space="preserve">Positive change in equity and diversity audit </w:t>
            </w:r>
            <w:r w:rsidRPr="009A6EA0">
              <w:rPr>
                <w:rFonts w:cstheme="minorHAnsi"/>
              </w:rPr>
              <w:softHyphen/>
              <w:t>findings</w:t>
            </w:r>
          </w:p>
          <w:p w14:paraId="000DC855" w14:textId="77777777" w:rsidR="00FC225D" w:rsidRPr="009A6EA0" w:rsidRDefault="00FC225D" w:rsidP="00FC225D">
            <w:pPr>
              <w:pStyle w:val="ListParagraph"/>
              <w:numPr>
                <w:ilvl w:val="0"/>
                <w:numId w:val="14"/>
              </w:numPr>
              <w:rPr>
                <w:rFonts w:cstheme="minorHAnsi"/>
              </w:rPr>
            </w:pPr>
            <w:r w:rsidRPr="009A6EA0">
              <w:rPr>
                <w:rFonts w:cstheme="minorHAnsi"/>
              </w:rPr>
              <w:t>Working for Queensland results</w:t>
            </w:r>
          </w:p>
          <w:p w14:paraId="4FE2F990" w14:textId="77777777" w:rsidR="00E535C1" w:rsidRDefault="00E535C1" w:rsidP="00E535C1">
            <w:pPr>
              <w:rPr>
                <w:b/>
                <w:bCs/>
              </w:rPr>
            </w:pPr>
          </w:p>
        </w:tc>
      </w:tr>
      <w:tr w:rsidR="00E535C1" w14:paraId="242FBBAD" w14:textId="77777777" w:rsidTr="00B11C09">
        <w:tc>
          <w:tcPr>
            <w:tcW w:w="1838" w:type="dxa"/>
          </w:tcPr>
          <w:p w14:paraId="3EA050E9" w14:textId="77777777" w:rsidR="00E535C1" w:rsidRDefault="008A595B" w:rsidP="00E535C1">
            <w:pPr>
              <w:rPr>
                <w:rFonts w:cstheme="minorHAnsi"/>
              </w:rPr>
            </w:pPr>
            <w:r w:rsidRPr="009A6EA0">
              <w:rPr>
                <w:rFonts w:cstheme="minorHAnsi"/>
              </w:rPr>
              <w:t>Employ staff members from diverse backgrounds with the right capabilities to provide frontline and support services</w:t>
            </w:r>
          </w:p>
          <w:p w14:paraId="26716FA4" w14:textId="38E830AE" w:rsidR="00B11C09" w:rsidRPr="00BA66AC" w:rsidRDefault="00B11C09" w:rsidP="00E535C1">
            <w:pPr>
              <w:rPr>
                <w:rFonts w:cstheme="minorHAnsi"/>
              </w:rPr>
            </w:pPr>
          </w:p>
        </w:tc>
        <w:tc>
          <w:tcPr>
            <w:tcW w:w="1843" w:type="dxa"/>
          </w:tcPr>
          <w:p w14:paraId="36093CF8" w14:textId="77777777" w:rsidR="008A595B" w:rsidRPr="009A6EA0" w:rsidRDefault="008A595B" w:rsidP="00BA66AC">
            <w:pPr>
              <w:jc w:val="center"/>
              <w:rPr>
                <w:rFonts w:cstheme="minorHAnsi"/>
              </w:rPr>
            </w:pPr>
            <w:r w:rsidRPr="009A6EA0">
              <w:rPr>
                <w:rFonts w:cstheme="minorHAnsi"/>
              </w:rPr>
              <w:t>Human Resources Division</w:t>
            </w:r>
          </w:p>
          <w:p w14:paraId="68D4B4F3" w14:textId="77777777" w:rsidR="00E535C1" w:rsidRDefault="00E535C1" w:rsidP="00BA66AC">
            <w:pPr>
              <w:jc w:val="center"/>
              <w:rPr>
                <w:b/>
                <w:bCs/>
              </w:rPr>
            </w:pPr>
          </w:p>
        </w:tc>
        <w:tc>
          <w:tcPr>
            <w:tcW w:w="1276" w:type="dxa"/>
          </w:tcPr>
          <w:p w14:paraId="432ECE54" w14:textId="34061B99" w:rsidR="00E535C1" w:rsidRPr="00301B2C" w:rsidRDefault="008A595B" w:rsidP="00BA66AC">
            <w:pPr>
              <w:jc w:val="center"/>
            </w:pPr>
            <w:r>
              <w:t>30 June 2023</w:t>
            </w:r>
          </w:p>
        </w:tc>
        <w:tc>
          <w:tcPr>
            <w:tcW w:w="5386" w:type="dxa"/>
          </w:tcPr>
          <w:p w14:paraId="2B8ECEDD" w14:textId="77777777" w:rsidR="008A595B" w:rsidRPr="009A6EA0" w:rsidRDefault="008A595B" w:rsidP="008A595B">
            <w:pPr>
              <w:rPr>
                <w:rFonts w:cstheme="minorHAnsi"/>
              </w:rPr>
            </w:pPr>
            <w:r w:rsidRPr="009A6EA0">
              <w:rPr>
                <w:rFonts w:cstheme="minorHAnsi"/>
              </w:rPr>
              <w:t>Coordinate practical staff member recruitment and selection strategies to attract people from many different backgrounds and increase workforce diversity. The use of expansive recruitment activities will build an inclusive culture that promotes human rights, encourages diversity of thought, and provides equal opportunities for everyone.</w:t>
            </w:r>
          </w:p>
          <w:p w14:paraId="75AE569C" w14:textId="77777777" w:rsidR="00E535C1" w:rsidRDefault="00E535C1" w:rsidP="00E535C1">
            <w:pPr>
              <w:rPr>
                <w:b/>
                <w:bCs/>
              </w:rPr>
            </w:pPr>
          </w:p>
        </w:tc>
        <w:tc>
          <w:tcPr>
            <w:tcW w:w="3686" w:type="dxa"/>
          </w:tcPr>
          <w:p w14:paraId="27F5C835" w14:textId="77777777" w:rsidR="008A595B" w:rsidRPr="009A6EA0" w:rsidRDefault="008A595B" w:rsidP="008A595B">
            <w:pPr>
              <w:pStyle w:val="ListParagraph"/>
              <w:numPr>
                <w:ilvl w:val="0"/>
                <w:numId w:val="14"/>
              </w:numPr>
              <w:rPr>
                <w:rFonts w:cstheme="minorHAnsi"/>
              </w:rPr>
            </w:pPr>
            <w:r w:rsidRPr="009A6EA0">
              <w:rPr>
                <w:rFonts w:cstheme="minorHAnsi"/>
              </w:rPr>
              <w:t>Increase in the QPS Smart Jobs diversity pro</w:t>
            </w:r>
            <w:r w:rsidRPr="009A6EA0">
              <w:rPr>
                <w:rFonts w:cstheme="minorHAnsi"/>
              </w:rPr>
              <w:softHyphen/>
              <w:t>le</w:t>
            </w:r>
          </w:p>
          <w:p w14:paraId="1B0E610A" w14:textId="77777777" w:rsidR="008A595B" w:rsidRPr="009A6EA0" w:rsidRDefault="008A595B" w:rsidP="008A595B">
            <w:pPr>
              <w:pStyle w:val="ListParagraph"/>
              <w:numPr>
                <w:ilvl w:val="0"/>
                <w:numId w:val="14"/>
              </w:numPr>
              <w:rPr>
                <w:rFonts w:cstheme="minorHAnsi"/>
              </w:rPr>
            </w:pPr>
            <w:r w:rsidRPr="009A6EA0">
              <w:rPr>
                <w:rFonts w:cstheme="minorHAnsi"/>
              </w:rPr>
              <w:t xml:space="preserve">Positive change in equity and diversity audit </w:t>
            </w:r>
            <w:r w:rsidRPr="009A6EA0">
              <w:rPr>
                <w:rFonts w:cstheme="minorHAnsi"/>
              </w:rPr>
              <w:softHyphen/>
              <w:t>findings</w:t>
            </w:r>
          </w:p>
          <w:p w14:paraId="11AD7090" w14:textId="77777777" w:rsidR="008A595B" w:rsidRPr="009A6EA0" w:rsidRDefault="008A595B" w:rsidP="008A595B">
            <w:pPr>
              <w:pStyle w:val="ListParagraph"/>
              <w:numPr>
                <w:ilvl w:val="0"/>
                <w:numId w:val="14"/>
              </w:numPr>
              <w:rPr>
                <w:rFonts w:cstheme="minorHAnsi"/>
              </w:rPr>
            </w:pPr>
            <w:r w:rsidRPr="009A6EA0">
              <w:rPr>
                <w:rFonts w:cstheme="minorHAnsi"/>
              </w:rPr>
              <w:t>Working for Queensland results</w:t>
            </w:r>
          </w:p>
          <w:p w14:paraId="3C3DA6AB" w14:textId="77777777" w:rsidR="00E535C1" w:rsidRDefault="00E535C1" w:rsidP="00E535C1">
            <w:pPr>
              <w:rPr>
                <w:b/>
                <w:bCs/>
              </w:rPr>
            </w:pPr>
          </w:p>
        </w:tc>
      </w:tr>
    </w:tbl>
    <w:p w14:paraId="4A9A29AD" w14:textId="77777777" w:rsidR="00F002F7" w:rsidRDefault="00F002F7" w:rsidP="008A595B">
      <w:pPr>
        <w:rPr>
          <w:rFonts w:cstheme="minorHAnsi"/>
        </w:rPr>
        <w:sectPr w:rsidR="00F002F7" w:rsidSect="00BA66AC">
          <w:headerReference w:type="default" r:id="rId18"/>
          <w:pgSz w:w="16838" w:h="11906" w:orient="landscape" w:code="9"/>
          <w:pgMar w:top="1440" w:right="1440" w:bottom="1440" w:left="1440" w:header="170" w:footer="510" w:gutter="0"/>
          <w:cols w:space="708"/>
          <w:docGrid w:linePitch="360"/>
        </w:sectPr>
      </w:pPr>
    </w:p>
    <w:tbl>
      <w:tblPr>
        <w:tblStyle w:val="TableGrid"/>
        <w:tblW w:w="14029" w:type="dxa"/>
        <w:tblLayout w:type="fixed"/>
        <w:tblLook w:val="04A0" w:firstRow="1" w:lastRow="0" w:firstColumn="1" w:lastColumn="0" w:noHBand="0" w:noVBand="1"/>
      </w:tblPr>
      <w:tblGrid>
        <w:gridCol w:w="1838"/>
        <w:gridCol w:w="1843"/>
        <w:gridCol w:w="1276"/>
        <w:gridCol w:w="5386"/>
        <w:gridCol w:w="3686"/>
      </w:tblGrid>
      <w:tr w:rsidR="00F002F7" w14:paraId="34C5E1D3" w14:textId="77777777" w:rsidTr="00F002F7">
        <w:trPr>
          <w:tblHeader/>
        </w:trPr>
        <w:tc>
          <w:tcPr>
            <w:tcW w:w="1838" w:type="dxa"/>
          </w:tcPr>
          <w:p w14:paraId="37376445" w14:textId="3683A3E1" w:rsidR="00F002F7" w:rsidRPr="009A6EA0" w:rsidRDefault="00F002F7" w:rsidP="00F002F7">
            <w:pPr>
              <w:rPr>
                <w:rFonts w:cstheme="minorHAnsi"/>
              </w:rPr>
            </w:pPr>
            <w:r w:rsidRPr="009A6EA0">
              <w:rPr>
                <w:b/>
                <w:bCs/>
              </w:rPr>
              <w:lastRenderedPageBreak/>
              <w:t>Objectives</w:t>
            </w:r>
          </w:p>
        </w:tc>
        <w:tc>
          <w:tcPr>
            <w:tcW w:w="1843" w:type="dxa"/>
          </w:tcPr>
          <w:p w14:paraId="630E6DE7" w14:textId="7332B2FF" w:rsidR="00F002F7" w:rsidRPr="009A6EA0" w:rsidRDefault="00F002F7" w:rsidP="00F002F7">
            <w:pPr>
              <w:jc w:val="center"/>
              <w:rPr>
                <w:rFonts w:cstheme="minorHAnsi"/>
              </w:rPr>
            </w:pPr>
            <w:r w:rsidRPr="009A6EA0">
              <w:rPr>
                <w:b/>
                <w:bCs/>
              </w:rPr>
              <w:t>Lead</w:t>
            </w:r>
            <w:r w:rsidRPr="009A6EA0">
              <w:rPr>
                <w:rFonts w:ascii="MetaPro-Bold" w:hAnsi="MetaPro-Bold" w:cs="MetaPro-Bold"/>
                <w:b/>
                <w:bCs/>
                <w:color w:val="000045"/>
                <w:sz w:val="32"/>
                <w:szCs w:val="32"/>
              </w:rPr>
              <w:t xml:space="preserve"> </w:t>
            </w:r>
            <w:r w:rsidRPr="009A6EA0">
              <w:rPr>
                <w:b/>
                <w:bCs/>
              </w:rPr>
              <w:t>Area</w:t>
            </w:r>
          </w:p>
        </w:tc>
        <w:tc>
          <w:tcPr>
            <w:tcW w:w="1276" w:type="dxa"/>
          </w:tcPr>
          <w:p w14:paraId="3B9B11A8" w14:textId="7B09CCAE" w:rsidR="00F002F7" w:rsidRDefault="00F002F7" w:rsidP="00F002F7">
            <w:pPr>
              <w:jc w:val="center"/>
            </w:pPr>
            <w:r w:rsidRPr="009A6EA0">
              <w:rPr>
                <w:b/>
                <w:bCs/>
              </w:rPr>
              <w:t>Timeframe</w:t>
            </w:r>
          </w:p>
        </w:tc>
        <w:tc>
          <w:tcPr>
            <w:tcW w:w="5386" w:type="dxa"/>
          </w:tcPr>
          <w:p w14:paraId="47013299" w14:textId="41FE2CB7" w:rsidR="00F002F7" w:rsidRPr="009A6EA0" w:rsidRDefault="00F002F7" w:rsidP="00F002F7">
            <w:pPr>
              <w:rPr>
                <w:rFonts w:cstheme="minorHAnsi"/>
              </w:rPr>
            </w:pPr>
            <w:r w:rsidRPr="009A6EA0">
              <w:rPr>
                <w:b/>
                <w:bCs/>
              </w:rPr>
              <w:t>Description</w:t>
            </w:r>
          </w:p>
        </w:tc>
        <w:tc>
          <w:tcPr>
            <w:tcW w:w="3686" w:type="dxa"/>
          </w:tcPr>
          <w:p w14:paraId="13FEE5E3" w14:textId="4F064BE9" w:rsidR="00F002F7" w:rsidRPr="00F002F7" w:rsidRDefault="00F002F7" w:rsidP="00F002F7">
            <w:pPr>
              <w:rPr>
                <w:rFonts w:cstheme="minorHAnsi"/>
              </w:rPr>
            </w:pPr>
            <w:r w:rsidRPr="00F002F7">
              <w:rPr>
                <w:b/>
                <w:bCs/>
              </w:rPr>
              <w:t>Measures</w:t>
            </w:r>
          </w:p>
        </w:tc>
      </w:tr>
      <w:tr w:rsidR="00F002F7" w14:paraId="187855F1" w14:textId="77777777" w:rsidTr="00B11C09">
        <w:tc>
          <w:tcPr>
            <w:tcW w:w="1838" w:type="dxa"/>
          </w:tcPr>
          <w:p w14:paraId="4C98D94C" w14:textId="77777777" w:rsidR="00F002F7" w:rsidRPr="009A6EA0" w:rsidRDefault="00F002F7" w:rsidP="00F002F7">
            <w:pPr>
              <w:rPr>
                <w:rFonts w:cstheme="minorHAnsi"/>
              </w:rPr>
            </w:pPr>
            <w:r w:rsidRPr="009A6EA0">
              <w:rPr>
                <w:rFonts w:cstheme="minorHAnsi"/>
              </w:rPr>
              <w:t>Embed a diverse and inclusive culture where women can participate and thrive to reach their potential, including in leadership roles</w:t>
            </w:r>
          </w:p>
          <w:p w14:paraId="563F8F3F" w14:textId="77777777" w:rsidR="00F002F7" w:rsidRDefault="00F002F7" w:rsidP="00F002F7">
            <w:pPr>
              <w:rPr>
                <w:b/>
                <w:bCs/>
              </w:rPr>
            </w:pPr>
          </w:p>
        </w:tc>
        <w:tc>
          <w:tcPr>
            <w:tcW w:w="1843" w:type="dxa"/>
          </w:tcPr>
          <w:p w14:paraId="6E17E41F" w14:textId="77777777" w:rsidR="00F002F7" w:rsidRPr="009A6EA0" w:rsidRDefault="00F002F7" w:rsidP="00F002F7">
            <w:pPr>
              <w:jc w:val="center"/>
              <w:rPr>
                <w:rFonts w:cstheme="minorHAnsi"/>
              </w:rPr>
            </w:pPr>
            <w:r w:rsidRPr="009A6EA0">
              <w:rPr>
                <w:rFonts w:cstheme="minorHAnsi"/>
              </w:rPr>
              <w:t>ELT Leadership</w:t>
            </w:r>
          </w:p>
          <w:p w14:paraId="5F6754F4" w14:textId="77777777" w:rsidR="00F002F7" w:rsidRDefault="00F002F7" w:rsidP="00F002F7">
            <w:pPr>
              <w:jc w:val="center"/>
              <w:rPr>
                <w:b/>
                <w:bCs/>
              </w:rPr>
            </w:pPr>
          </w:p>
        </w:tc>
        <w:tc>
          <w:tcPr>
            <w:tcW w:w="1276" w:type="dxa"/>
          </w:tcPr>
          <w:p w14:paraId="1A32F227" w14:textId="656DB18A" w:rsidR="00F002F7" w:rsidRPr="00301B2C" w:rsidRDefault="00F002F7" w:rsidP="00F002F7">
            <w:pPr>
              <w:jc w:val="center"/>
            </w:pPr>
            <w:r>
              <w:t>Ongoing</w:t>
            </w:r>
          </w:p>
        </w:tc>
        <w:tc>
          <w:tcPr>
            <w:tcW w:w="5386" w:type="dxa"/>
          </w:tcPr>
          <w:p w14:paraId="2F809005" w14:textId="41794D09" w:rsidR="00F002F7" w:rsidRPr="00F002F7" w:rsidRDefault="00F002F7" w:rsidP="00F002F7">
            <w:pPr>
              <w:rPr>
                <w:rFonts w:cstheme="minorHAnsi"/>
              </w:rPr>
            </w:pPr>
            <w:r w:rsidRPr="009A6EA0">
              <w:rPr>
                <w:rFonts w:cstheme="minorHAnsi"/>
              </w:rPr>
              <w:t>The QPS will identify and remove organisational and systemic barriers to the progression of women throughout their careers. QPS will support women in police and staff member roles to reach their full potential both professionally and personally. QPS leadership will challenge cultural behaviours and champion an inclusive workplace that embraces diversity and addresses the barriers for women progressing to leadership roles.</w:t>
            </w:r>
          </w:p>
        </w:tc>
        <w:tc>
          <w:tcPr>
            <w:tcW w:w="3686" w:type="dxa"/>
          </w:tcPr>
          <w:p w14:paraId="702B149B" w14:textId="77777777" w:rsidR="00F002F7" w:rsidRPr="009A6EA0" w:rsidRDefault="00F002F7" w:rsidP="00F002F7">
            <w:pPr>
              <w:pStyle w:val="ListParagraph"/>
              <w:numPr>
                <w:ilvl w:val="0"/>
                <w:numId w:val="12"/>
              </w:numPr>
              <w:rPr>
                <w:rFonts w:cstheme="minorHAnsi"/>
              </w:rPr>
            </w:pPr>
            <w:r w:rsidRPr="009A6EA0">
              <w:rPr>
                <w:rFonts w:cstheme="minorHAnsi"/>
              </w:rPr>
              <w:t>Agency diversity target for women in leadership - 30%</w:t>
            </w:r>
          </w:p>
          <w:p w14:paraId="3FC26D0E" w14:textId="77777777" w:rsidR="00F002F7" w:rsidRPr="009A6EA0" w:rsidRDefault="00F002F7" w:rsidP="00F002F7">
            <w:pPr>
              <w:pStyle w:val="ListParagraph"/>
              <w:numPr>
                <w:ilvl w:val="0"/>
                <w:numId w:val="12"/>
              </w:numPr>
              <w:rPr>
                <w:rFonts w:cstheme="minorHAnsi"/>
              </w:rPr>
            </w:pPr>
            <w:r w:rsidRPr="009A6EA0">
              <w:rPr>
                <w:rFonts w:cstheme="minorHAnsi"/>
              </w:rPr>
              <w:t xml:space="preserve">Positive change in equity and diversity audit </w:t>
            </w:r>
            <w:r w:rsidRPr="009A6EA0">
              <w:rPr>
                <w:rFonts w:cstheme="minorHAnsi"/>
              </w:rPr>
              <w:softHyphen/>
              <w:t>findings</w:t>
            </w:r>
          </w:p>
          <w:p w14:paraId="20DE778C" w14:textId="77777777" w:rsidR="00F002F7" w:rsidRPr="009A6EA0" w:rsidRDefault="00F002F7" w:rsidP="00F002F7">
            <w:pPr>
              <w:pStyle w:val="ListParagraph"/>
              <w:numPr>
                <w:ilvl w:val="0"/>
                <w:numId w:val="12"/>
              </w:numPr>
              <w:rPr>
                <w:rFonts w:cstheme="minorHAnsi"/>
              </w:rPr>
            </w:pPr>
            <w:r w:rsidRPr="009A6EA0">
              <w:rPr>
                <w:rFonts w:cstheme="minorHAnsi"/>
              </w:rPr>
              <w:t>Working for Queensland results</w:t>
            </w:r>
          </w:p>
          <w:p w14:paraId="7221DF16" w14:textId="77777777" w:rsidR="00F002F7" w:rsidRDefault="00F002F7" w:rsidP="00F002F7">
            <w:pPr>
              <w:rPr>
                <w:b/>
                <w:bCs/>
              </w:rPr>
            </w:pPr>
          </w:p>
        </w:tc>
      </w:tr>
      <w:tr w:rsidR="00F002F7" w14:paraId="5A9734EF" w14:textId="77777777" w:rsidTr="00B11C09">
        <w:tc>
          <w:tcPr>
            <w:tcW w:w="1838" w:type="dxa"/>
          </w:tcPr>
          <w:p w14:paraId="4DE0E0B2" w14:textId="77777777" w:rsidR="00F002F7" w:rsidRPr="009A6EA0" w:rsidRDefault="00F002F7" w:rsidP="00F002F7">
            <w:pPr>
              <w:rPr>
                <w:rFonts w:cstheme="minorHAnsi"/>
              </w:rPr>
            </w:pPr>
            <w:r w:rsidRPr="009A6EA0">
              <w:rPr>
                <w:rFonts w:cstheme="minorHAnsi"/>
              </w:rPr>
              <w:t>Remove barriers to attracting and retaining people with a disability</w:t>
            </w:r>
          </w:p>
          <w:p w14:paraId="5B85B745" w14:textId="77777777" w:rsidR="00F002F7" w:rsidRDefault="00F002F7" w:rsidP="00F002F7">
            <w:pPr>
              <w:rPr>
                <w:b/>
                <w:bCs/>
              </w:rPr>
            </w:pPr>
          </w:p>
        </w:tc>
        <w:tc>
          <w:tcPr>
            <w:tcW w:w="1843" w:type="dxa"/>
          </w:tcPr>
          <w:p w14:paraId="5B08ACE8" w14:textId="77777777" w:rsidR="00F002F7" w:rsidRPr="009A6EA0" w:rsidRDefault="00F002F7" w:rsidP="00F002F7">
            <w:pPr>
              <w:jc w:val="center"/>
              <w:rPr>
                <w:rFonts w:cstheme="minorHAnsi"/>
              </w:rPr>
            </w:pPr>
            <w:r w:rsidRPr="009A6EA0">
              <w:rPr>
                <w:rFonts w:cstheme="minorHAnsi"/>
              </w:rPr>
              <w:t>Communications Culture and Engagement</w:t>
            </w:r>
          </w:p>
          <w:p w14:paraId="33D4BF2A" w14:textId="77777777" w:rsidR="00F002F7" w:rsidRDefault="00F002F7" w:rsidP="00F002F7">
            <w:pPr>
              <w:jc w:val="center"/>
              <w:rPr>
                <w:b/>
                <w:bCs/>
              </w:rPr>
            </w:pPr>
          </w:p>
        </w:tc>
        <w:tc>
          <w:tcPr>
            <w:tcW w:w="1276" w:type="dxa"/>
          </w:tcPr>
          <w:p w14:paraId="03B673B8" w14:textId="5693B98D" w:rsidR="00F002F7" w:rsidRPr="00301B2C" w:rsidRDefault="00F002F7" w:rsidP="00F002F7">
            <w:pPr>
              <w:jc w:val="center"/>
            </w:pPr>
            <w:r>
              <w:t>Ongoing</w:t>
            </w:r>
          </w:p>
        </w:tc>
        <w:tc>
          <w:tcPr>
            <w:tcW w:w="5386" w:type="dxa"/>
          </w:tcPr>
          <w:p w14:paraId="123AB2F4" w14:textId="05B20CED" w:rsidR="00F002F7" w:rsidRDefault="00F002F7" w:rsidP="00F002F7">
            <w:pPr>
              <w:rPr>
                <w:rFonts w:cstheme="minorHAnsi"/>
              </w:rPr>
            </w:pPr>
            <w:r w:rsidRPr="009A6EA0">
              <w:rPr>
                <w:rFonts w:cstheme="minorHAnsi"/>
              </w:rPr>
              <w:t>The QPS Disability Service Plan (2023-27) is to be fi</w:t>
            </w:r>
            <w:r w:rsidRPr="009A6EA0">
              <w:rPr>
                <w:rFonts w:cstheme="minorHAnsi"/>
              </w:rPr>
              <w:softHyphen/>
              <w:t>nalised by 31 October 2023 and will include key actions to support increased representation of people with a disability within our workforce. QPS will provide an accessible and culturally safe environment that encourages a positive employment experience for employees who identify as having a disability and will promote psychological health and wellbeing.</w:t>
            </w:r>
          </w:p>
          <w:p w14:paraId="09821BEF" w14:textId="77777777" w:rsidR="00F002F7" w:rsidRDefault="00F002F7" w:rsidP="00F002F7">
            <w:pPr>
              <w:rPr>
                <w:b/>
                <w:bCs/>
              </w:rPr>
            </w:pPr>
          </w:p>
        </w:tc>
        <w:tc>
          <w:tcPr>
            <w:tcW w:w="3686" w:type="dxa"/>
          </w:tcPr>
          <w:p w14:paraId="249654D3" w14:textId="77777777" w:rsidR="00F002F7" w:rsidRPr="009A6EA0" w:rsidRDefault="00F002F7" w:rsidP="00F002F7">
            <w:pPr>
              <w:pStyle w:val="ListParagraph"/>
              <w:numPr>
                <w:ilvl w:val="0"/>
                <w:numId w:val="16"/>
              </w:numPr>
              <w:rPr>
                <w:rFonts w:cstheme="minorHAnsi"/>
              </w:rPr>
            </w:pPr>
            <w:r w:rsidRPr="009A6EA0">
              <w:rPr>
                <w:rFonts w:cstheme="minorHAnsi"/>
              </w:rPr>
              <w:t>Agency disability target - 6% for staff members in non-operational roles</w:t>
            </w:r>
          </w:p>
          <w:p w14:paraId="3640FB38" w14:textId="77777777" w:rsidR="00F002F7" w:rsidRPr="009A6EA0" w:rsidRDefault="00F002F7" w:rsidP="00F002F7">
            <w:pPr>
              <w:pStyle w:val="ListParagraph"/>
              <w:numPr>
                <w:ilvl w:val="0"/>
                <w:numId w:val="16"/>
              </w:numPr>
              <w:rPr>
                <w:rFonts w:cstheme="minorHAnsi"/>
              </w:rPr>
            </w:pPr>
            <w:r w:rsidRPr="009A6EA0">
              <w:rPr>
                <w:rFonts w:cstheme="minorHAnsi"/>
              </w:rPr>
              <w:t xml:space="preserve">Positive change in equity and diversity audit </w:t>
            </w:r>
            <w:r w:rsidRPr="009A6EA0">
              <w:rPr>
                <w:rFonts w:cstheme="minorHAnsi"/>
              </w:rPr>
              <w:softHyphen/>
              <w:t>findings</w:t>
            </w:r>
          </w:p>
          <w:p w14:paraId="5F765B3E" w14:textId="77777777" w:rsidR="00F002F7" w:rsidRDefault="00F002F7" w:rsidP="00F002F7">
            <w:pPr>
              <w:rPr>
                <w:b/>
                <w:bCs/>
              </w:rPr>
            </w:pPr>
          </w:p>
        </w:tc>
      </w:tr>
      <w:tr w:rsidR="00F002F7" w14:paraId="48EFFFFA" w14:textId="77777777" w:rsidTr="00B11C09">
        <w:tc>
          <w:tcPr>
            <w:tcW w:w="1838" w:type="dxa"/>
          </w:tcPr>
          <w:p w14:paraId="0EF86632" w14:textId="443022C1" w:rsidR="00F002F7" w:rsidRPr="009A6EA0" w:rsidRDefault="00F002F7" w:rsidP="00F002F7">
            <w:pPr>
              <w:rPr>
                <w:rFonts w:cstheme="minorHAnsi"/>
              </w:rPr>
            </w:pPr>
            <w:r w:rsidRPr="009A6EA0">
              <w:rPr>
                <w:rFonts w:cstheme="minorHAnsi"/>
              </w:rPr>
              <w:t>Enhance cultural capability to support reframing the relationship with First Nations people</w:t>
            </w:r>
          </w:p>
          <w:p w14:paraId="75D6A5BD" w14:textId="77777777" w:rsidR="00F002F7" w:rsidRDefault="00F002F7" w:rsidP="00F002F7">
            <w:pPr>
              <w:rPr>
                <w:b/>
                <w:bCs/>
              </w:rPr>
            </w:pPr>
          </w:p>
        </w:tc>
        <w:tc>
          <w:tcPr>
            <w:tcW w:w="1843" w:type="dxa"/>
          </w:tcPr>
          <w:p w14:paraId="30C674DA" w14:textId="3B6A433C" w:rsidR="00F002F7" w:rsidRPr="009A6EA0" w:rsidRDefault="00F002F7" w:rsidP="00F002F7">
            <w:pPr>
              <w:jc w:val="center"/>
              <w:rPr>
                <w:rFonts w:cstheme="minorHAnsi"/>
              </w:rPr>
            </w:pPr>
            <w:r w:rsidRPr="009A6EA0">
              <w:rPr>
                <w:rFonts w:cstheme="minorHAnsi"/>
              </w:rPr>
              <w:t>Communicat</w:t>
            </w:r>
            <w:r>
              <w:rPr>
                <w:rFonts w:cstheme="minorHAnsi"/>
              </w:rPr>
              <w:t>i</w:t>
            </w:r>
            <w:r w:rsidRPr="009A6EA0">
              <w:rPr>
                <w:rFonts w:cstheme="minorHAnsi"/>
              </w:rPr>
              <w:t>ons Culture and Engagement</w:t>
            </w:r>
          </w:p>
          <w:p w14:paraId="46A13999" w14:textId="77777777" w:rsidR="00F002F7" w:rsidRDefault="00F002F7" w:rsidP="00F002F7">
            <w:pPr>
              <w:jc w:val="center"/>
              <w:rPr>
                <w:b/>
                <w:bCs/>
              </w:rPr>
            </w:pPr>
          </w:p>
        </w:tc>
        <w:tc>
          <w:tcPr>
            <w:tcW w:w="1276" w:type="dxa"/>
          </w:tcPr>
          <w:p w14:paraId="322B78D3" w14:textId="11ECD03E" w:rsidR="00F002F7" w:rsidRPr="00301B2C" w:rsidRDefault="00F002F7" w:rsidP="00F002F7">
            <w:pPr>
              <w:jc w:val="center"/>
            </w:pPr>
            <w:r>
              <w:t>Ongoing</w:t>
            </w:r>
          </w:p>
        </w:tc>
        <w:tc>
          <w:tcPr>
            <w:tcW w:w="5386" w:type="dxa"/>
          </w:tcPr>
          <w:p w14:paraId="26F1A8DC" w14:textId="2D29D54A" w:rsidR="00F002F7" w:rsidRPr="00B11C09" w:rsidRDefault="00F002F7" w:rsidP="00F002F7">
            <w:pPr>
              <w:rPr>
                <w:rFonts w:cstheme="minorHAnsi"/>
              </w:rPr>
            </w:pPr>
            <w:r w:rsidRPr="009A6EA0">
              <w:rPr>
                <w:rFonts w:cstheme="minorHAnsi"/>
              </w:rPr>
              <w:t>The QPS Reframing the Relationship plan will develop cultural capability by delivering an enhanced framework that ensures respectful, and effective engagement with Aboriginal peoples and Torres Strait Islander peoples with regard to employment matters. This will ensure their perspectives are an inherent part of our core business. The plan will acknowledge, embrace, and celebrate the humanity of Aboriginal and Torres Strait Islander Australians and commit to a new way of working together, delivering real change and real outcomes through a genuine partnership approach, to continue the journey to reconciliation.</w:t>
            </w:r>
          </w:p>
          <w:p w14:paraId="48C7131D" w14:textId="1FE7B6EC" w:rsidR="00F002F7" w:rsidRDefault="00F002F7" w:rsidP="00F002F7">
            <w:pPr>
              <w:rPr>
                <w:b/>
                <w:bCs/>
              </w:rPr>
            </w:pPr>
          </w:p>
        </w:tc>
        <w:tc>
          <w:tcPr>
            <w:tcW w:w="3686" w:type="dxa"/>
          </w:tcPr>
          <w:p w14:paraId="5EC4B8EF" w14:textId="77777777" w:rsidR="00F002F7" w:rsidRPr="009A6EA0" w:rsidRDefault="00F002F7" w:rsidP="00F002F7">
            <w:pPr>
              <w:pStyle w:val="ListParagraph"/>
              <w:numPr>
                <w:ilvl w:val="0"/>
                <w:numId w:val="17"/>
              </w:numPr>
              <w:rPr>
                <w:rFonts w:cstheme="minorHAnsi"/>
              </w:rPr>
            </w:pPr>
            <w:r w:rsidRPr="009A6EA0">
              <w:rPr>
                <w:rFonts w:cstheme="minorHAnsi"/>
              </w:rPr>
              <w:t>Agency diversity target for First Nations - 4%</w:t>
            </w:r>
          </w:p>
          <w:p w14:paraId="3BF78F1A" w14:textId="77777777" w:rsidR="00F002F7" w:rsidRPr="009A6EA0" w:rsidRDefault="00F002F7" w:rsidP="00F002F7">
            <w:pPr>
              <w:pStyle w:val="ListParagraph"/>
              <w:numPr>
                <w:ilvl w:val="0"/>
                <w:numId w:val="17"/>
              </w:numPr>
              <w:rPr>
                <w:rFonts w:cstheme="minorHAnsi"/>
              </w:rPr>
            </w:pPr>
            <w:r w:rsidRPr="009A6EA0">
              <w:rPr>
                <w:rFonts w:cstheme="minorHAnsi"/>
              </w:rPr>
              <w:t xml:space="preserve">Positive change in equity and diversity audit </w:t>
            </w:r>
            <w:r w:rsidRPr="009A6EA0">
              <w:rPr>
                <w:rFonts w:cstheme="minorHAnsi"/>
              </w:rPr>
              <w:softHyphen/>
              <w:t>findings</w:t>
            </w:r>
          </w:p>
          <w:p w14:paraId="2339AFF7" w14:textId="77777777" w:rsidR="00F002F7" w:rsidRPr="009A6EA0" w:rsidRDefault="00F002F7" w:rsidP="00F002F7">
            <w:pPr>
              <w:pStyle w:val="ListParagraph"/>
              <w:numPr>
                <w:ilvl w:val="0"/>
                <w:numId w:val="17"/>
              </w:numPr>
              <w:rPr>
                <w:rFonts w:cstheme="minorHAnsi"/>
              </w:rPr>
            </w:pPr>
            <w:r w:rsidRPr="009A6EA0">
              <w:rPr>
                <w:rFonts w:cstheme="minorHAnsi"/>
              </w:rPr>
              <w:t>Working for Queensland results</w:t>
            </w:r>
          </w:p>
          <w:p w14:paraId="18351EEC" w14:textId="77777777" w:rsidR="00F002F7" w:rsidRDefault="00F002F7" w:rsidP="00F002F7">
            <w:pPr>
              <w:rPr>
                <w:b/>
                <w:bCs/>
              </w:rPr>
            </w:pPr>
          </w:p>
        </w:tc>
      </w:tr>
      <w:tr w:rsidR="00F002F7" w14:paraId="1570F5A7" w14:textId="77777777" w:rsidTr="00B11C09">
        <w:tc>
          <w:tcPr>
            <w:tcW w:w="1838" w:type="dxa"/>
          </w:tcPr>
          <w:p w14:paraId="2DB19A95" w14:textId="77777777" w:rsidR="00F002F7" w:rsidRPr="009A6EA0" w:rsidRDefault="00F002F7" w:rsidP="00F002F7">
            <w:pPr>
              <w:rPr>
                <w:rFonts w:cstheme="minorHAnsi"/>
              </w:rPr>
            </w:pPr>
            <w:r w:rsidRPr="009A6EA0">
              <w:rPr>
                <w:rFonts w:cstheme="minorHAnsi"/>
              </w:rPr>
              <w:lastRenderedPageBreak/>
              <w:t>Increase proactive engagement with Diversity Target Groups</w:t>
            </w:r>
          </w:p>
          <w:p w14:paraId="776AD4CF" w14:textId="77777777" w:rsidR="00F002F7" w:rsidRDefault="00F002F7" w:rsidP="00F002F7">
            <w:pPr>
              <w:rPr>
                <w:b/>
                <w:bCs/>
              </w:rPr>
            </w:pPr>
          </w:p>
        </w:tc>
        <w:tc>
          <w:tcPr>
            <w:tcW w:w="1843" w:type="dxa"/>
          </w:tcPr>
          <w:p w14:paraId="1155E69A" w14:textId="77777777" w:rsidR="00F002F7" w:rsidRPr="009A6EA0" w:rsidRDefault="00F002F7" w:rsidP="00F002F7">
            <w:pPr>
              <w:jc w:val="center"/>
              <w:rPr>
                <w:rFonts w:cstheme="minorHAnsi"/>
              </w:rPr>
            </w:pPr>
            <w:r w:rsidRPr="009A6EA0">
              <w:rPr>
                <w:rFonts w:cstheme="minorHAnsi"/>
              </w:rPr>
              <w:t>Communications Culture and Engagement</w:t>
            </w:r>
          </w:p>
          <w:p w14:paraId="5872F099" w14:textId="77777777" w:rsidR="00F002F7" w:rsidRDefault="00F002F7" w:rsidP="00F002F7">
            <w:pPr>
              <w:jc w:val="center"/>
              <w:rPr>
                <w:b/>
                <w:bCs/>
              </w:rPr>
            </w:pPr>
          </w:p>
        </w:tc>
        <w:tc>
          <w:tcPr>
            <w:tcW w:w="1276" w:type="dxa"/>
          </w:tcPr>
          <w:p w14:paraId="4C8510E5" w14:textId="428FA5A9" w:rsidR="00F002F7" w:rsidRPr="00301B2C" w:rsidRDefault="00F002F7" w:rsidP="00F002F7">
            <w:pPr>
              <w:jc w:val="center"/>
            </w:pPr>
            <w:r>
              <w:t>Ongoing</w:t>
            </w:r>
          </w:p>
        </w:tc>
        <w:tc>
          <w:tcPr>
            <w:tcW w:w="5386" w:type="dxa"/>
          </w:tcPr>
          <w:p w14:paraId="0FA8998A" w14:textId="0150987A" w:rsidR="00F002F7" w:rsidRPr="009A6EA0" w:rsidRDefault="00F002F7" w:rsidP="00F002F7">
            <w:pPr>
              <w:rPr>
                <w:rFonts w:cstheme="minorHAnsi"/>
              </w:rPr>
            </w:pPr>
            <w:r w:rsidRPr="009A6EA0">
              <w:rPr>
                <w:rFonts w:cstheme="minorHAnsi"/>
              </w:rPr>
              <w:t>The QPS will provide support to Diversity Networks (Multicultural, Leading Women, Accessibility Advisory, Pride) and implement strategies to increase recognition and engagement and drive more inclusive, safe, and respectful workplace environments for people from diverse backgrounds.</w:t>
            </w:r>
          </w:p>
          <w:p w14:paraId="27E60FF0" w14:textId="0D5486E6" w:rsidR="00F002F7" w:rsidRDefault="00F002F7" w:rsidP="00F002F7">
            <w:pPr>
              <w:rPr>
                <w:b/>
                <w:bCs/>
              </w:rPr>
            </w:pPr>
          </w:p>
        </w:tc>
        <w:tc>
          <w:tcPr>
            <w:tcW w:w="3686" w:type="dxa"/>
          </w:tcPr>
          <w:p w14:paraId="14562373" w14:textId="77777777" w:rsidR="00F002F7" w:rsidRPr="009A6EA0" w:rsidRDefault="00F002F7" w:rsidP="00F002F7">
            <w:pPr>
              <w:pStyle w:val="ListParagraph"/>
              <w:numPr>
                <w:ilvl w:val="0"/>
                <w:numId w:val="18"/>
              </w:numPr>
              <w:rPr>
                <w:rFonts w:cstheme="minorHAnsi"/>
              </w:rPr>
            </w:pPr>
            <w:r w:rsidRPr="009A6EA0">
              <w:rPr>
                <w:rFonts w:cstheme="minorHAnsi"/>
              </w:rPr>
              <w:t>Diversity target for CALD - 8%</w:t>
            </w:r>
          </w:p>
          <w:p w14:paraId="479ABDB5" w14:textId="77777777" w:rsidR="00F002F7" w:rsidRPr="009A6EA0" w:rsidRDefault="00F002F7" w:rsidP="00F002F7">
            <w:pPr>
              <w:pStyle w:val="ListParagraph"/>
              <w:numPr>
                <w:ilvl w:val="0"/>
                <w:numId w:val="18"/>
              </w:numPr>
              <w:rPr>
                <w:rFonts w:cstheme="minorHAnsi"/>
              </w:rPr>
            </w:pPr>
            <w:r w:rsidRPr="009A6EA0">
              <w:rPr>
                <w:rFonts w:cstheme="minorHAnsi"/>
              </w:rPr>
              <w:t xml:space="preserve">Positive change in equity and diversity audit </w:t>
            </w:r>
            <w:r w:rsidRPr="009A6EA0">
              <w:rPr>
                <w:rFonts w:cstheme="minorHAnsi"/>
              </w:rPr>
              <w:softHyphen/>
              <w:t>findings</w:t>
            </w:r>
          </w:p>
          <w:p w14:paraId="166C94CF" w14:textId="77777777" w:rsidR="00F002F7" w:rsidRPr="009A6EA0" w:rsidRDefault="00F002F7" w:rsidP="00F002F7">
            <w:pPr>
              <w:pStyle w:val="ListParagraph"/>
              <w:numPr>
                <w:ilvl w:val="0"/>
                <w:numId w:val="18"/>
              </w:numPr>
              <w:rPr>
                <w:rFonts w:cstheme="minorHAnsi"/>
              </w:rPr>
            </w:pPr>
            <w:r w:rsidRPr="009A6EA0">
              <w:rPr>
                <w:rFonts w:cstheme="minorHAnsi"/>
              </w:rPr>
              <w:t>Working for Queensland results</w:t>
            </w:r>
          </w:p>
          <w:p w14:paraId="3FFE2F7F" w14:textId="77777777" w:rsidR="00F002F7" w:rsidRDefault="00F002F7" w:rsidP="00F002F7">
            <w:pPr>
              <w:rPr>
                <w:b/>
                <w:bCs/>
              </w:rPr>
            </w:pPr>
          </w:p>
        </w:tc>
      </w:tr>
    </w:tbl>
    <w:p w14:paraId="7FA38352" w14:textId="11FAE50D" w:rsidR="00E535C1" w:rsidRPr="009A6EA0" w:rsidRDefault="00E535C1" w:rsidP="00B11C09">
      <w:pPr>
        <w:rPr>
          <w:rFonts w:cstheme="minorHAnsi"/>
        </w:rPr>
      </w:pPr>
    </w:p>
    <w:sectPr w:rsidR="00E535C1" w:rsidRPr="009A6EA0" w:rsidSect="00BA66AC">
      <w:headerReference w:type="default" r:id="rId19"/>
      <w:pgSz w:w="16838" w:h="11906" w:orient="landscape" w:code="9"/>
      <w:pgMar w:top="1440" w:right="1440" w:bottom="1440" w:left="1440"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3357" w14:textId="77777777" w:rsidR="009B4C49" w:rsidRDefault="009B4C49" w:rsidP="000C2484">
      <w:pPr>
        <w:spacing w:after="0" w:line="240" w:lineRule="auto"/>
      </w:pPr>
      <w:r>
        <w:separator/>
      </w:r>
    </w:p>
  </w:endnote>
  <w:endnote w:type="continuationSeparator" w:id="0">
    <w:p w14:paraId="5D067EDE" w14:textId="77777777" w:rsidR="009B4C49" w:rsidRDefault="009B4C49" w:rsidP="000C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6D27" w14:textId="77777777" w:rsidR="000C2484" w:rsidRDefault="000C2484">
    <w:pPr>
      <w:pStyle w:val="Footer"/>
    </w:pPr>
    <w:r>
      <w:rPr>
        <w:noProof/>
      </w:rPr>
      <mc:AlternateContent>
        <mc:Choice Requires="wps">
          <w:drawing>
            <wp:inline distT="0" distB="0" distL="0" distR="0" wp14:anchorId="1A373F73" wp14:editId="6E38BEB2">
              <wp:extent cx="443865" cy="443865"/>
              <wp:effectExtent l="0" t="0" r="4445" b="2540"/>
              <wp:docPr id="5" name="Text Box 5"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A5A452"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A373F73" id="_x0000_t202" coordsize="21600,21600" o:spt="202" path="m,l,21600r21600,l21600,xe">
              <v:stroke joinstyle="miter"/>
              <v:path gradientshapeok="t" o:connecttype="rect"/>
            </v:shapetype>
            <v:shape id="Text Box 5" o:spid="_x0000_s1027" type="#_x0000_t202" alt=" OFFICIAL "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5BA5A452"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 xml:space="preserve"> OFFICIAL </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F19" w14:textId="77777777" w:rsidR="000C2484" w:rsidRDefault="000C2484">
    <w:pPr>
      <w:pStyle w:val="Footer"/>
    </w:pPr>
    <w:r>
      <w:rPr>
        <w:noProof/>
      </w:rPr>
      <mc:AlternateContent>
        <mc:Choice Requires="wps">
          <w:drawing>
            <wp:inline distT="0" distB="0" distL="0" distR="0" wp14:anchorId="4A81292D" wp14:editId="0C6FF63F">
              <wp:extent cx="443865" cy="443865"/>
              <wp:effectExtent l="0" t="0" r="4445" b="2540"/>
              <wp:docPr id="6" name="Text Box 6"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4F027B"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A81292D" id="_x0000_t202" coordsize="21600,21600" o:spt="202" path="m,l,21600r21600,l21600,xe">
              <v:stroke joinstyle="miter"/>
              <v:path gradientshapeok="t" o:connecttype="rect"/>
            </v:shapetype>
            <v:shape id="Text Box 6" o:spid="_x0000_s1028" type="#_x0000_t202" alt=" OFFICIAL "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4D4F027B"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 xml:space="preserve"> OFFICIAL </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1962" w14:textId="77777777" w:rsidR="000C2484" w:rsidRDefault="000C2484">
    <w:pPr>
      <w:pStyle w:val="Footer"/>
    </w:pPr>
    <w:r>
      <w:rPr>
        <w:noProof/>
      </w:rPr>
      <mc:AlternateContent>
        <mc:Choice Requires="wps">
          <w:drawing>
            <wp:inline distT="0" distB="0" distL="0" distR="0" wp14:anchorId="75229060" wp14:editId="39FC1BF8">
              <wp:extent cx="443865" cy="443865"/>
              <wp:effectExtent l="0" t="0" r="4445" b="2540"/>
              <wp:docPr id="4" name="Text Box 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A02DE3"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5229060" id="_x0000_t202" coordsize="21600,21600" o:spt="202" path="m,l,21600r21600,l21600,xe">
              <v:stroke joinstyle="miter"/>
              <v:path gradientshapeok="t" o:connecttype="rect"/>
            </v:shapetype>
            <v:shape id="Text Box 4" o:spid="_x0000_s1030" type="#_x0000_t202" alt=" OFFICIAL "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" filled="f" stroked="f">
              <v:textbox style="mso-fit-shape-to-text:t" inset="0,0,0,0">
                <w:txbxContent>
                  <w:p w14:paraId="35A02DE3"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 xml:space="preserve"> OFFICIAL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5D41" w14:textId="77777777" w:rsidR="009B4C49" w:rsidRDefault="009B4C49" w:rsidP="000C2484">
      <w:pPr>
        <w:spacing w:after="0" w:line="240" w:lineRule="auto"/>
      </w:pPr>
      <w:r>
        <w:separator/>
      </w:r>
    </w:p>
  </w:footnote>
  <w:footnote w:type="continuationSeparator" w:id="0">
    <w:p w14:paraId="10B9B053" w14:textId="77777777" w:rsidR="009B4C49" w:rsidRDefault="009B4C49" w:rsidP="000C2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F07B" w14:textId="3B62113C" w:rsidR="000C2484" w:rsidRDefault="00BA66AC">
    <w:pPr>
      <w:pStyle w:val="Header"/>
    </w:pPr>
    <w:r>
      <w:rPr>
        <w:noProof/>
      </w:rPr>
      <w:drawing>
        <wp:inline distT="0" distB="0" distL="0" distR="0" wp14:anchorId="3C3C0828" wp14:editId="4EC642AF">
          <wp:extent cx="8863330" cy="155194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stretch>
                    <a:fillRect/>
                  </a:stretch>
                </pic:blipFill>
                <pic:spPr>
                  <a:xfrm>
                    <a:off x="0" y="0"/>
                    <a:ext cx="8863330" cy="1551940"/>
                  </a:xfrm>
                  <a:prstGeom prst="rect">
                    <a:avLst/>
                  </a:prstGeom>
                </pic:spPr>
              </pic:pic>
            </a:graphicData>
          </a:graphic>
        </wp:inline>
      </w:drawing>
    </w:r>
    <w:r w:rsidR="000C2484">
      <w:rPr>
        <w:noProof/>
      </w:rPr>
      <mc:AlternateContent>
        <mc:Choice Requires="wps">
          <w:drawing>
            <wp:inline distT="0" distB="0" distL="0" distR="0" wp14:anchorId="47739F63" wp14:editId="284D12CE">
              <wp:extent cx="443865" cy="443865"/>
              <wp:effectExtent l="0" t="0" r="635" b="2540"/>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72129"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7739F63" id="_x0000_t202" coordsize="21600,21600" o:spt="202" path="m,l,21600r21600,l21600,xe">
              <v:stroke joinstyle="miter"/>
              <v:path gradientshapeok="t" o:connecttype="rect"/>
            </v:shapetype>
            <v:shape id="Text Box 2"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06772129"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7423" w14:textId="06E95200" w:rsidR="00BA66AC" w:rsidRPr="00BA66AC" w:rsidRDefault="00BA66AC" w:rsidP="00BA66AC">
    <w:pPr>
      <w:pStyle w:val="Header"/>
    </w:pPr>
    <w:r>
      <w:rPr>
        <w:noProof/>
      </w:rPr>
      <w:drawing>
        <wp:inline distT="0" distB="0" distL="0" distR="0" wp14:anchorId="3FFB7562" wp14:editId="2B5AA059">
          <wp:extent cx="5731510" cy="625475"/>
          <wp:effectExtent l="0" t="0" r="2540" b="3175"/>
          <wp:docPr id="14" name="Picture 14"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nner"/>
                  <pic:cNvPicPr/>
                </pic:nvPicPr>
                <pic:blipFill>
                  <a:blip r:embed="rId1"/>
                  <a:stretch>
                    <a:fillRect/>
                  </a:stretch>
                </pic:blipFill>
                <pic:spPr>
                  <a:xfrm>
                    <a:off x="0" y="0"/>
                    <a:ext cx="5731510" cy="625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1BA3" w14:textId="0DB2CE09" w:rsidR="000C2484" w:rsidRDefault="00BA66AC">
    <w:pPr>
      <w:pStyle w:val="Header"/>
    </w:pPr>
    <w:r>
      <w:rPr>
        <w:noProof/>
      </w:rPr>
      <w:drawing>
        <wp:inline distT="0" distB="0" distL="0" distR="0" wp14:anchorId="1F96E871" wp14:editId="26F910F0">
          <wp:extent cx="8863330" cy="155194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8863330" cy="1551940"/>
                  </a:xfrm>
                  <a:prstGeom prst="rect">
                    <a:avLst/>
                  </a:prstGeom>
                </pic:spPr>
              </pic:pic>
            </a:graphicData>
          </a:graphic>
        </wp:inline>
      </w:drawing>
    </w:r>
    <w:r w:rsidR="000C2484">
      <w:rPr>
        <w:noProof/>
      </w:rPr>
      <mc:AlternateContent>
        <mc:Choice Requires="wps">
          <w:drawing>
            <wp:inline distT="0" distB="0" distL="0" distR="0" wp14:anchorId="4B98AA4C" wp14:editId="31D31DA8">
              <wp:extent cx="443865" cy="443865"/>
              <wp:effectExtent l="0" t="0" r="635" b="2540"/>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7C334"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B98AA4C" id="_x0000_t202" coordsize="21600,21600" o:spt="202" path="m,l,21600r21600,l21600,xe">
              <v:stroke joinstyle="miter"/>
              <v:path gradientshapeok="t" o:connecttype="rect"/>
            </v:shapetype>
            <v:shape id="Text Box 1" o:spid="_x0000_s1029"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Dtj9iYFAgAAFwQAAA4AAAAAAAAAAAAA&#10;AAAALgIAAGRycy9lMm9Eb2MueG1sUEsBAi0AFAAGAAgAAAAhAPtUaF7WAAAAAwEAAA8AAAAAAAAA&#10;AAAAAAAAXwQAAGRycy9kb3ducmV2LnhtbFBLBQYAAAAABAAEAPMAAABiBQAAAAA=&#10;" filled="f" stroked="f">
              <v:textbox style="mso-fit-shape-to-text:t" inset="0,0,0,0">
                <w:txbxContent>
                  <w:p w14:paraId="6D67C334" w14:textId="77777777" w:rsidR="000C2484" w:rsidRPr="000C2484" w:rsidRDefault="000C2484">
                    <w:pPr>
                      <w:rPr>
                        <w:rFonts w:ascii="Calibri" w:eastAsia="Calibri" w:hAnsi="Calibri" w:cs="Calibri"/>
                        <w:noProof/>
                        <w:color w:val="000000"/>
                        <w:sz w:val="24"/>
                        <w:szCs w:val="24"/>
                      </w:rPr>
                    </w:pPr>
                    <w:r w:rsidRPr="000C2484">
                      <w:rPr>
                        <w:rFonts w:ascii="Calibri" w:eastAsia="Calibri" w:hAnsi="Calibri" w:cs="Calibri"/>
                        <w:noProof/>
                        <w:color w:val="000000"/>
                        <w:sz w:val="24"/>
                        <w:szCs w:val="24"/>
                      </w:rPr>
                      <w:t>OFFICIAL</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9FC3" w14:textId="0632169D" w:rsidR="00F002F7" w:rsidRPr="00BA66AC" w:rsidRDefault="00F002F7" w:rsidP="00BA66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F1DC" w14:textId="77777777" w:rsidR="00BA66AC" w:rsidRDefault="00BA66AC">
    <w:pPr>
      <w:pStyle w:val="Header"/>
    </w:pPr>
    <w:r>
      <w:rPr>
        <w:noProof/>
      </w:rPr>
      <w:drawing>
        <wp:inline distT="0" distB="0" distL="0" distR="0" wp14:anchorId="12373840" wp14:editId="0D73C697">
          <wp:extent cx="8924925" cy="1562725"/>
          <wp:effectExtent l="0" t="0" r="0" b="0"/>
          <wp:docPr id="15" name="Picture 15"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nner"/>
                  <pic:cNvPicPr/>
                </pic:nvPicPr>
                <pic:blipFill>
                  <a:blip r:embed="rId1"/>
                  <a:stretch>
                    <a:fillRect/>
                  </a:stretch>
                </pic:blipFill>
                <pic:spPr>
                  <a:xfrm>
                    <a:off x="0" y="0"/>
                    <a:ext cx="9088843" cy="159142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BAE1" w14:textId="26B46B0C" w:rsidR="00F002F7" w:rsidRDefault="00F00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A73"/>
    <w:multiLevelType w:val="hybridMultilevel"/>
    <w:tmpl w:val="84DC9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B010C2"/>
    <w:multiLevelType w:val="hybridMultilevel"/>
    <w:tmpl w:val="2DBE310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1BE134B8"/>
    <w:multiLevelType w:val="hybridMultilevel"/>
    <w:tmpl w:val="8D00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492B24"/>
    <w:multiLevelType w:val="hybridMultilevel"/>
    <w:tmpl w:val="6A300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AD1AF9"/>
    <w:multiLevelType w:val="hybridMultilevel"/>
    <w:tmpl w:val="E7DE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151279"/>
    <w:multiLevelType w:val="hybridMultilevel"/>
    <w:tmpl w:val="8610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B791B"/>
    <w:multiLevelType w:val="hybridMultilevel"/>
    <w:tmpl w:val="BDE8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962646"/>
    <w:multiLevelType w:val="hybridMultilevel"/>
    <w:tmpl w:val="26E0B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B04308"/>
    <w:multiLevelType w:val="hybridMultilevel"/>
    <w:tmpl w:val="BB4C0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3091B"/>
    <w:multiLevelType w:val="hybridMultilevel"/>
    <w:tmpl w:val="18F82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02568A"/>
    <w:multiLevelType w:val="hybridMultilevel"/>
    <w:tmpl w:val="5B86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926F7C"/>
    <w:multiLevelType w:val="hybridMultilevel"/>
    <w:tmpl w:val="6C1E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F3AF7"/>
    <w:multiLevelType w:val="hybridMultilevel"/>
    <w:tmpl w:val="B0B0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7F6A95"/>
    <w:multiLevelType w:val="hybridMultilevel"/>
    <w:tmpl w:val="12468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7562872"/>
    <w:multiLevelType w:val="hybridMultilevel"/>
    <w:tmpl w:val="C2026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326CF1"/>
    <w:multiLevelType w:val="hybridMultilevel"/>
    <w:tmpl w:val="61A20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C85BA4"/>
    <w:multiLevelType w:val="hybridMultilevel"/>
    <w:tmpl w:val="E0D4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A05E6A"/>
    <w:multiLevelType w:val="hybridMultilevel"/>
    <w:tmpl w:val="9642E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200C5E"/>
    <w:multiLevelType w:val="hybridMultilevel"/>
    <w:tmpl w:val="486AA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E44663"/>
    <w:multiLevelType w:val="hybridMultilevel"/>
    <w:tmpl w:val="7EB42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89796E"/>
    <w:multiLevelType w:val="hybridMultilevel"/>
    <w:tmpl w:val="AA3656DE"/>
    <w:lvl w:ilvl="0" w:tplc="0C090001">
      <w:start w:val="1"/>
      <w:numFmt w:val="bullet"/>
      <w:lvlText w:val=""/>
      <w:lvlJc w:val="left"/>
      <w:pPr>
        <w:ind w:left="360" w:hanging="360"/>
      </w:pPr>
      <w:rPr>
        <w:rFonts w:ascii="Symbol" w:hAnsi="Symbol" w:hint="default"/>
      </w:rPr>
    </w:lvl>
    <w:lvl w:ilvl="1" w:tplc="0554E0CC">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8948424">
    <w:abstractNumId w:val="15"/>
  </w:num>
  <w:num w:numId="2" w16cid:durableId="1152868352">
    <w:abstractNumId w:val="2"/>
  </w:num>
  <w:num w:numId="3" w16cid:durableId="1691449764">
    <w:abstractNumId w:val="9"/>
  </w:num>
  <w:num w:numId="4" w16cid:durableId="1749233234">
    <w:abstractNumId w:val="4"/>
  </w:num>
  <w:num w:numId="5" w16cid:durableId="247423264">
    <w:abstractNumId w:val="10"/>
  </w:num>
  <w:num w:numId="6" w16cid:durableId="1903178461">
    <w:abstractNumId w:val="18"/>
  </w:num>
  <w:num w:numId="7" w16cid:durableId="684945374">
    <w:abstractNumId w:val="19"/>
  </w:num>
  <w:num w:numId="8" w16cid:durableId="1776897788">
    <w:abstractNumId w:val="13"/>
  </w:num>
  <w:num w:numId="9" w16cid:durableId="928347376">
    <w:abstractNumId w:val="16"/>
  </w:num>
  <w:num w:numId="10" w16cid:durableId="1460227093">
    <w:abstractNumId w:val="17"/>
  </w:num>
  <w:num w:numId="11" w16cid:durableId="1031763906">
    <w:abstractNumId w:val="5"/>
  </w:num>
  <w:num w:numId="12" w16cid:durableId="149372646">
    <w:abstractNumId w:val="7"/>
  </w:num>
  <w:num w:numId="13" w16cid:durableId="669717975">
    <w:abstractNumId w:val="1"/>
  </w:num>
  <w:num w:numId="14" w16cid:durableId="851069802">
    <w:abstractNumId w:val="12"/>
  </w:num>
  <w:num w:numId="15" w16cid:durableId="2061199768">
    <w:abstractNumId w:val="6"/>
  </w:num>
  <w:num w:numId="16" w16cid:durableId="910432710">
    <w:abstractNumId w:val="20"/>
  </w:num>
  <w:num w:numId="17" w16cid:durableId="2008092973">
    <w:abstractNumId w:val="3"/>
  </w:num>
  <w:num w:numId="18" w16cid:durableId="1124738479">
    <w:abstractNumId w:val="14"/>
  </w:num>
  <w:num w:numId="19" w16cid:durableId="457383539">
    <w:abstractNumId w:val="11"/>
  </w:num>
  <w:num w:numId="20" w16cid:durableId="1549798028">
    <w:abstractNumId w:val="8"/>
  </w:num>
  <w:num w:numId="21" w16cid:durableId="8711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84"/>
    <w:rsid w:val="0003357B"/>
    <w:rsid w:val="0007007E"/>
    <w:rsid w:val="00074CDC"/>
    <w:rsid w:val="000C2484"/>
    <w:rsid w:val="000C6D10"/>
    <w:rsid w:val="001951DC"/>
    <w:rsid w:val="002C51E8"/>
    <w:rsid w:val="00301B2C"/>
    <w:rsid w:val="00417B99"/>
    <w:rsid w:val="00562C9E"/>
    <w:rsid w:val="00703C47"/>
    <w:rsid w:val="007F3EEA"/>
    <w:rsid w:val="0089179D"/>
    <w:rsid w:val="008A595B"/>
    <w:rsid w:val="009164B9"/>
    <w:rsid w:val="0094657A"/>
    <w:rsid w:val="009A44E5"/>
    <w:rsid w:val="009A6EA0"/>
    <w:rsid w:val="009A7342"/>
    <w:rsid w:val="009B4C49"/>
    <w:rsid w:val="009E154A"/>
    <w:rsid w:val="00A54564"/>
    <w:rsid w:val="00AA1CA2"/>
    <w:rsid w:val="00B11C09"/>
    <w:rsid w:val="00B41B68"/>
    <w:rsid w:val="00B84685"/>
    <w:rsid w:val="00BA66AC"/>
    <w:rsid w:val="00BF3E7E"/>
    <w:rsid w:val="00D530F3"/>
    <w:rsid w:val="00DD5D82"/>
    <w:rsid w:val="00E43C39"/>
    <w:rsid w:val="00E535C1"/>
    <w:rsid w:val="00F002F7"/>
    <w:rsid w:val="00F170C1"/>
    <w:rsid w:val="00F82C93"/>
    <w:rsid w:val="00FC2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F2FED"/>
  <w15:chartTrackingRefBased/>
  <w15:docId w15:val="{F5EAEB73-229A-4438-AE07-A6BFC4AE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484"/>
  </w:style>
  <w:style w:type="paragraph" w:styleId="ListParagraph">
    <w:name w:val="List Paragraph"/>
    <w:basedOn w:val="Normal"/>
    <w:uiPriority w:val="34"/>
    <w:qFormat/>
    <w:rsid w:val="00F82C93"/>
    <w:pPr>
      <w:ind w:left="720"/>
      <w:contextualSpacing/>
    </w:pPr>
  </w:style>
  <w:style w:type="table" w:styleId="TableGrid">
    <w:name w:val="Table Grid"/>
    <w:basedOn w:val="TableNormal"/>
    <w:uiPriority w:val="39"/>
    <w:rsid w:val="00E5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3A4F902E14A9499017FC224E5BF0A1" ma:contentTypeVersion="16" ma:contentTypeDescription="Create a new document." ma:contentTypeScope="" ma:versionID="0dd56a256ba6d8282c240469bb366f39">
  <xsd:schema xmlns:xsd="http://www.w3.org/2001/XMLSchema" xmlns:xs="http://www.w3.org/2001/XMLSchema" xmlns:p="http://schemas.microsoft.com/office/2006/metadata/properties" xmlns:ns3="dcd4da68-eaa1-4b34-8a57-b76104c121bb" xmlns:ns4="c2be072f-b478-4d1f-8867-77cfa8b2b262" targetNamespace="http://schemas.microsoft.com/office/2006/metadata/properties" ma:root="true" ma:fieldsID="f38391f8a228632fba6695b05b51133f" ns3:_="" ns4:_="">
    <xsd:import namespace="dcd4da68-eaa1-4b34-8a57-b76104c121bb"/>
    <xsd:import namespace="c2be072f-b478-4d1f-8867-77cfa8b2b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4da68-eaa1-4b34-8a57-b76104c1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e072f-b478-4d1f-8867-77cfa8b2b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cd4da68-eaa1-4b34-8a57-b76104c121bb" xsi:nil="true"/>
  </documentManagement>
</p:properties>
</file>

<file path=customXml/itemProps1.xml><?xml version="1.0" encoding="utf-8"?>
<ds:datastoreItem xmlns:ds="http://schemas.openxmlformats.org/officeDocument/2006/customXml" ds:itemID="{A12CC3E7-496C-47EF-A83C-BEF379EF5E67}">
  <ds:schemaRefs>
    <ds:schemaRef ds:uri="http://schemas.openxmlformats.org/officeDocument/2006/bibliography"/>
  </ds:schemaRefs>
</ds:datastoreItem>
</file>

<file path=customXml/itemProps2.xml><?xml version="1.0" encoding="utf-8"?>
<ds:datastoreItem xmlns:ds="http://schemas.openxmlformats.org/officeDocument/2006/customXml" ds:itemID="{58292D5D-52AF-449A-8917-14AABC2E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4da68-eaa1-4b34-8a57-b76104c121bb"/>
    <ds:schemaRef ds:uri="c2be072f-b478-4d1f-8867-77cfa8b2b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6C66B-EC94-426E-AC13-5042E42F390D}">
  <ds:schemaRefs>
    <ds:schemaRef ds:uri="http://schemas.microsoft.com/sharepoint/v3/contenttype/forms"/>
  </ds:schemaRefs>
</ds:datastoreItem>
</file>

<file path=customXml/itemProps4.xml><?xml version="1.0" encoding="utf-8"?>
<ds:datastoreItem xmlns:ds="http://schemas.openxmlformats.org/officeDocument/2006/customXml" ds:itemID="{F272E1A1-F1A0-4E5B-B86A-B2EAD089AFAF}">
  <ds:schemaRefs>
    <ds:schemaRef ds:uri="http://schemas.microsoft.com/office/2006/metadata/properties"/>
    <ds:schemaRef ds:uri="http://schemas.microsoft.com/office/infopath/2007/PartnerControls"/>
    <ds:schemaRef ds:uri="dcd4da68-eaa1-4b34-8a57-b76104c121bb"/>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Brito.FelipeE[HRDIV]</dc:creator>
  <cp:keywords/>
  <dc:description/>
  <cp:lastModifiedBy>Grey.JohnC[CCE]</cp:lastModifiedBy>
  <cp:revision>3</cp:revision>
  <dcterms:created xsi:type="dcterms:W3CDTF">2023-08-30T06:19:00Z</dcterms:created>
  <dcterms:modified xsi:type="dcterms:W3CDTF">2023-08-30T06:20:00Z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 OFFICIAL </vt:lpwstr>
  </property>
  <property fmtid="{D5CDD505-2E9C-101B-9397-08002B2CF9AE}" pid="8" name="ContentTypeId">
    <vt:lpwstr>0x010100983A4F902E14A9499017FC224E5BF0A1</vt:lpwstr>
  </property>
</Properties>
</file>